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B67CF" w14:textId="6029388C" w:rsidR="00160D0A" w:rsidRDefault="00160D0A" w:rsidP="00160D0A">
      <w:pPr>
        <w:pStyle w:val="NoSpacing"/>
        <w:contextualSpacing/>
        <w:jc w:val="both"/>
        <w:rPr>
          <w:rFonts w:ascii="Arial" w:hAnsi="Arial" w:cs="Arial"/>
          <w:b/>
          <w:sz w:val="28"/>
          <w:szCs w:val="28"/>
        </w:rPr>
      </w:pPr>
      <w:r w:rsidRPr="00E913CF">
        <w:rPr>
          <w:rFonts w:ascii="Arial" w:hAnsi="Arial" w:cs="Arial"/>
          <w:b/>
          <w:sz w:val="28"/>
          <w:szCs w:val="28"/>
        </w:rPr>
        <w:t>3GPP TSG RAN WG</w:t>
      </w:r>
      <w:r>
        <w:rPr>
          <w:rFonts w:ascii="Arial" w:hAnsi="Arial" w:cs="Arial"/>
          <w:b/>
          <w:sz w:val="28"/>
          <w:szCs w:val="28"/>
        </w:rPr>
        <w:t>4</w:t>
      </w:r>
      <w:r w:rsidRPr="00E913CF">
        <w:rPr>
          <w:rFonts w:ascii="Arial" w:hAnsi="Arial" w:cs="Arial"/>
          <w:b/>
          <w:sz w:val="28"/>
          <w:szCs w:val="28"/>
        </w:rPr>
        <w:t xml:space="preserve"> #1</w:t>
      </w:r>
      <w:r>
        <w:rPr>
          <w:rFonts w:ascii="Arial" w:hAnsi="Arial" w:cs="Arial"/>
          <w:b/>
          <w:sz w:val="28"/>
          <w:szCs w:val="28"/>
        </w:rPr>
        <w:t>12</w:t>
      </w:r>
      <w:r>
        <w:rPr>
          <w:rFonts w:ascii="Arial" w:hAnsi="Arial" w:cs="Arial"/>
          <w:b/>
          <w:sz w:val="28"/>
          <w:szCs w:val="28"/>
        </w:rPr>
        <w:tab/>
      </w:r>
      <w:r w:rsidRPr="00E913CF">
        <w:rPr>
          <w:rFonts w:ascii="Arial" w:hAnsi="Arial" w:cs="Arial"/>
          <w:b/>
          <w:sz w:val="28"/>
          <w:szCs w:val="28"/>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proofErr w:type="gramStart"/>
      <w:r w:rsidRPr="000D3066">
        <w:rPr>
          <w:rFonts w:ascii="Arial" w:hAnsi="Arial" w:cs="Arial"/>
          <w:b/>
          <w:sz w:val="28"/>
          <w:szCs w:val="28"/>
          <w:lang w:eastAsia="zh-CN"/>
        </w:rPr>
        <w:tab/>
        <w:t xml:space="preserve">  </w:t>
      </w:r>
      <w:r w:rsidR="00783581" w:rsidRPr="00783581">
        <w:rPr>
          <w:rFonts w:ascii="Arial" w:hAnsi="Arial" w:cs="Arial"/>
          <w:b/>
          <w:sz w:val="28"/>
          <w:szCs w:val="28"/>
        </w:rPr>
        <w:t>R</w:t>
      </w:r>
      <w:proofErr w:type="gramEnd"/>
      <w:r w:rsidR="00783581" w:rsidRPr="00783581">
        <w:rPr>
          <w:rFonts w:ascii="Arial" w:hAnsi="Arial" w:cs="Arial"/>
          <w:b/>
          <w:sz w:val="28"/>
          <w:szCs w:val="28"/>
        </w:rPr>
        <w:t>4-2412461</w:t>
      </w:r>
    </w:p>
    <w:p w14:paraId="257A3283" w14:textId="77777777" w:rsidR="00160D0A" w:rsidRPr="00E913CF" w:rsidRDefault="00160D0A" w:rsidP="00160D0A">
      <w:pPr>
        <w:pStyle w:val="NoSpacing"/>
        <w:contextualSpacing/>
        <w:jc w:val="both"/>
        <w:rPr>
          <w:rFonts w:ascii="Arial" w:hAnsi="Arial" w:cs="Arial"/>
          <w:b/>
          <w:sz w:val="28"/>
          <w:szCs w:val="28"/>
        </w:rPr>
      </w:pPr>
      <w:r>
        <w:rPr>
          <w:rFonts w:ascii="Arial" w:hAnsi="Arial" w:cs="Arial"/>
          <w:b/>
          <w:sz w:val="28"/>
          <w:szCs w:val="28"/>
        </w:rPr>
        <w:t>Maastricht, NL, August 19</w:t>
      </w:r>
      <w:r w:rsidRPr="00C05EFB">
        <w:rPr>
          <w:rFonts w:ascii="Arial" w:hAnsi="Arial" w:cs="Arial"/>
          <w:b/>
          <w:sz w:val="28"/>
          <w:szCs w:val="28"/>
          <w:vertAlign w:val="superscript"/>
        </w:rPr>
        <w:t>th</w:t>
      </w:r>
      <w:r>
        <w:rPr>
          <w:rFonts w:ascii="Arial" w:hAnsi="Arial" w:cs="Arial"/>
          <w:b/>
          <w:sz w:val="28"/>
          <w:szCs w:val="28"/>
        </w:rPr>
        <w:t xml:space="preserve"> </w:t>
      </w:r>
      <w:r w:rsidRPr="00E913CF">
        <w:rPr>
          <w:rFonts w:ascii="Arial" w:hAnsi="Arial" w:cs="Arial"/>
          <w:b/>
          <w:sz w:val="28"/>
          <w:szCs w:val="28"/>
        </w:rPr>
        <w:t>–</w:t>
      </w:r>
      <w:r>
        <w:rPr>
          <w:rFonts w:ascii="Arial" w:hAnsi="Arial" w:cs="Arial"/>
          <w:b/>
          <w:sz w:val="28"/>
          <w:szCs w:val="28"/>
        </w:rPr>
        <w:t xml:space="preserve"> 23</w:t>
      </w:r>
      <w:r>
        <w:rPr>
          <w:rFonts w:ascii="Arial" w:hAnsi="Arial" w:cs="Arial"/>
          <w:b/>
          <w:sz w:val="28"/>
          <w:szCs w:val="28"/>
          <w:vertAlign w:val="superscript"/>
        </w:rPr>
        <w:t>rd</w:t>
      </w:r>
      <w:r w:rsidRPr="00E913CF">
        <w:rPr>
          <w:rFonts w:ascii="Arial" w:hAnsi="Arial" w:cs="Arial"/>
          <w:b/>
          <w:sz w:val="28"/>
          <w:szCs w:val="28"/>
        </w:rPr>
        <w:t>, 202</w:t>
      </w:r>
      <w:r>
        <w:rPr>
          <w:rFonts w:ascii="Arial" w:hAnsi="Arial" w:cs="Arial"/>
          <w:b/>
          <w:sz w:val="28"/>
          <w:szCs w:val="28"/>
        </w:rPr>
        <w:t>4</w:t>
      </w:r>
    </w:p>
    <w:p w14:paraId="5BF09BE9" w14:textId="77777777" w:rsidR="00160D0A" w:rsidRPr="000D3066" w:rsidRDefault="00160D0A" w:rsidP="00160D0A">
      <w:pPr>
        <w:pStyle w:val="NoSpacing"/>
        <w:contextualSpacing/>
        <w:jc w:val="both"/>
        <w:rPr>
          <w:rFonts w:ascii="Arial" w:hAnsi="Arial" w:cs="Arial"/>
          <w:b/>
          <w:sz w:val="24"/>
          <w:szCs w:val="24"/>
          <w:lang w:eastAsia="zh-CN"/>
        </w:rPr>
      </w:pPr>
    </w:p>
    <w:p w14:paraId="389A2F0F" w14:textId="77777777" w:rsidR="00160D0A" w:rsidRPr="000D3066" w:rsidRDefault="00160D0A" w:rsidP="00160D0A">
      <w:pPr>
        <w:pStyle w:val="NoSpacing"/>
        <w:contextualSpacing/>
        <w:jc w:val="both"/>
        <w:rPr>
          <w:rFonts w:ascii="Arial" w:hAnsi="Arial" w:cs="Arial"/>
          <w:b/>
          <w:sz w:val="24"/>
          <w:szCs w:val="24"/>
          <w:lang w:eastAsia="zh-CN"/>
        </w:rPr>
      </w:pPr>
    </w:p>
    <w:p w14:paraId="0E0C1E21" w14:textId="1652F19A" w:rsidR="00160D0A" w:rsidRPr="000D3066" w:rsidRDefault="00160D0A" w:rsidP="00160D0A">
      <w:pPr>
        <w:pStyle w:val="NoSpacing"/>
        <w:contextualSpacing/>
        <w:jc w:val="both"/>
        <w:rPr>
          <w:rFonts w:ascii="Arial"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sidR="001942A4" w:rsidRPr="001942A4">
        <w:rPr>
          <w:rFonts w:ascii="Arial" w:hAnsi="Arial" w:cs="Arial"/>
          <w:b/>
          <w:sz w:val="24"/>
          <w:szCs w:val="24"/>
        </w:rPr>
        <w:t>5.35</w:t>
      </w:r>
    </w:p>
    <w:p w14:paraId="01EC9D00" w14:textId="0AA684F4" w:rsidR="00160D0A" w:rsidRPr="0052022F" w:rsidRDefault="00160D0A" w:rsidP="00160D0A">
      <w:pPr>
        <w:pStyle w:val="NoSpacing"/>
        <w:contextualSpacing/>
        <w:jc w:val="both"/>
        <w:rPr>
          <w:rFonts w:ascii="Arial" w:eastAsia="SimSun" w:hAnsi="Arial" w:cs="Arial"/>
          <w:b/>
          <w:sz w:val="24"/>
          <w:szCs w:val="24"/>
        </w:rPr>
      </w:pPr>
      <w:r w:rsidRPr="0052022F">
        <w:rPr>
          <w:rFonts w:ascii="Arial" w:hAnsi="Arial" w:cs="Arial"/>
          <w:b/>
          <w:sz w:val="24"/>
          <w:szCs w:val="24"/>
        </w:rPr>
        <w:t>Source:</w:t>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Pr>
          <w:rFonts w:ascii="Arial" w:hAnsi="Arial" w:cs="Arial"/>
          <w:b/>
          <w:sz w:val="24"/>
          <w:szCs w:val="24"/>
        </w:rPr>
        <w:t>Inmarsat</w:t>
      </w:r>
      <w:r w:rsidR="00783581">
        <w:rPr>
          <w:rFonts w:ascii="Arial" w:hAnsi="Arial" w:cs="Arial"/>
          <w:b/>
          <w:sz w:val="24"/>
          <w:szCs w:val="24"/>
        </w:rPr>
        <w:t>, Viasat</w:t>
      </w:r>
    </w:p>
    <w:p w14:paraId="6D4FC7A3" w14:textId="5B00EC99" w:rsidR="00160D0A" w:rsidRPr="000D3066" w:rsidRDefault="00160D0A" w:rsidP="00160D0A">
      <w:pPr>
        <w:pStyle w:val="NoSpacing"/>
        <w:ind w:left="2010" w:hanging="2010"/>
        <w:contextualSpacing/>
        <w:jc w:val="both"/>
        <w:rPr>
          <w:rFonts w:ascii="Arial"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B40149" w:rsidRPr="00B40149">
        <w:rPr>
          <w:rFonts w:ascii="Arial" w:hAnsi="Arial" w:cs="Arial"/>
          <w:b/>
          <w:sz w:val="24"/>
          <w:szCs w:val="24"/>
          <w:lang w:val="en-GB"/>
        </w:rPr>
        <w:t>Essential correction to NB-IoT NTN Carrier Frequency to avoid breaking of forward and backward compatibility</w:t>
      </w:r>
    </w:p>
    <w:p w14:paraId="28AAB2BA" w14:textId="77777777" w:rsidR="00160D0A" w:rsidRPr="00E913CF" w:rsidRDefault="00160D0A" w:rsidP="00160D0A">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Pr="00E913CF">
        <w:rPr>
          <w:rFonts w:ascii="Arial" w:hAnsi="Arial" w:cs="Arial"/>
          <w:b/>
          <w:sz w:val="24"/>
          <w:szCs w:val="24"/>
        </w:rPr>
        <w:tab/>
      </w:r>
      <w:r>
        <w:rPr>
          <w:rFonts w:ascii="Arial" w:hAnsi="Arial" w:cs="Arial"/>
          <w:b/>
          <w:sz w:val="24"/>
          <w:szCs w:val="24"/>
        </w:rPr>
        <w:t>Discussion</w:t>
      </w:r>
    </w:p>
    <w:p w14:paraId="37975360" w14:textId="77777777" w:rsidR="00160D0A" w:rsidRDefault="00160D0A" w:rsidP="00160D0A"/>
    <w:p w14:paraId="4366607E" w14:textId="77777777" w:rsidR="00160D0A" w:rsidRDefault="00160D0A" w:rsidP="0069759D">
      <w:pPr>
        <w:pStyle w:val="Heading1"/>
      </w:pPr>
      <w:r w:rsidRPr="00E913CF">
        <w:t>Background</w:t>
      </w:r>
    </w:p>
    <w:p w14:paraId="4EC399D4" w14:textId="19684237" w:rsidR="00A829C5" w:rsidRDefault="00A829C5" w:rsidP="00A829C5">
      <w:pPr>
        <w:rPr>
          <w:lang w:eastAsia="en-US"/>
        </w:rPr>
      </w:pPr>
      <w:r>
        <w:rPr>
          <w:lang w:eastAsia="en-US"/>
        </w:rPr>
        <w:t xml:space="preserve">The purpose of this paper is to provide </w:t>
      </w:r>
      <w:r w:rsidR="000770CB">
        <w:rPr>
          <w:lang w:eastAsia="en-US"/>
        </w:rPr>
        <w:t xml:space="preserve">background and </w:t>
      </w:r>
      <w:r w:rsidR="00CC02EE">
        <w:rPr>
          <w:lang w:eastAsia="en-US"/>
        </w:rPr>
        <w:t>justification for proposing to change the NB-IoT NTN channel frequency formula as currently specified in TS 36.102 and TS 36.108 during Release-18</w:t>
      </w:r>
      <w:r w:rsidR="000839E3">
        <w:rPr>
          <w:lang w:eastAsia="en-US"/>
        </w:rPr>
        <w:t xml:space="preserve"> as part of </w:t>
      </w:r>
      <w:proofErr w:type="spellStart"/>
      <w:r w:rsidR="000839E3" w:rsidRPr="000839E3">
        <w:rPr>
          <w:lang w:eastAsia="en-US"/>
        </w:rPr>
        <w:t>LTE_NBIoT_eMTC_NTN_req</w:t>
      </w:r>
      <w:proofErr w:type="spellEnd"/>
      <w:r w:rsidR="000839E3" w:rsidRPr="000839E3">
        <w:rPr>
          <w:lang w:eastAsia="en-US"/>
        </w:rPr>
        <w:t>-Core</w:t>
      </w:r>
      <w:r w:rsidR="000839E3">
        <w:rPr>
          <w:lang w:eastAsia="en-US"/>
        </w:rPr>
        <w:t xml:space="preserve"> WI</w:t>
      </w:r>
      <w:r>
        <w:rPr>
          <w:lang w:eastAsia="en-US"/>
        </w:rPr>
        <w:t>.</w:t>
      </w:r>
    </w:p>
    <w:p w14:paraId="7BA411A6" w14:textId="4B75AFFD" w:rsidR="0089446A" w:rsidRDefault="0089446A" w:rsidP="00A829C5">
      <w:pPr>
        <w:rPr>
          <w:lang w:eastAsia="en-US"/>
        </w:rPr>
      </w:pPr>
      <w:r>
        <w:rPr>
          <w:lang w:eastAsia="en-US"/>
        </w:rPr>
        <w:t>Awareness of this issue arose as part of analysis for the purpose of introducing in-band support for NB-IoT NTN deployed with NR NTN within the same Satellite Access Node (SAN).</w:t>
      </w:r>
    </w:p>
    <w:p w14:paraId="44C111D0" w14:textId="49415A70" w:rsidR="00CC02EE" w:rsidRDefault="0089446A" w:rsidP="00A829C5">
      <w:pPr>
        <w:rPr>
          <w:lang w:eastAsia="en-US"/>
        </w:rPr>
      </w:pPr>
      <w:r w:rsidRPr="0089446A">
        <w:rPr>
          <w:lang w:eastAsia="en-US"/>
        </w:rPr>
        <w:t>NB-IoT supports In-band and guard-band deployments with LTE carriers since Rel-13 and in-band with NR carriers since Rel-15.   Based on the conclusions of TR 37.824, of the approved TP in R4-2220812, the analysis in R4-2216637, and after further analysis it has been concluded that the agreement based on the approved TP R4-2220812 breaks both backwards compatibility with Terrestrial UE implementations</w:t>
      </w:r>
      <w:r w:rsidR="003A75F1">
        <w:rPr>
          <w:lang w:eastAsia="en-US"/>
        </w:rPr>
        <w:t xml:space="preserve"> and</w:t>
      </w:r>
      <w:r w:rsidR="00EE4238">
        <w:rPr>
          <w:lang w:eastAsia="en-US"/>
        </w:rPr>
        <w:t xml:space="preserve"> existing NB-IoT NTN UE </w:t>
      </w:r>
      <w:r w:rsidR="003A75F1">
        <w:rPr>
          <w:lang w:eastAsia="en-US"/>
        </w:rPr>
        <w:t>implementations on the market,</w:t>
      </w:r>
      <w:r w:rsidRPr="0089446A">
        <w:rPr>
          <w:lang w:eastAsia="en-US"/>
        </w:rPr>
        <w:t xml:space="preserve"> requiring a new behaviour</w:t>
      </w:r>
      <w:r w:rsidR="003A75F1">
        <w:rPr>
          <w:lang w:eastAsia="en-US"/>
        </w:rPr>
        <w:t xml:space="preserve"> of which the effects</w:t>
      </w:r>
      <w:r w:rsidRPr="0089446A">
        <w:rPr>
          <w:lang w:eastAsia="en-US"/>
        </w:rPr>
        <w:t xml:space="preserve"> cannot be predicted, as well as forward compatibility with in-band deployment with NR NTN (or any potential EUTRA or </w:t>
      </w:r>
      <w:proofErr w:type="spellStart"/>
      <w:r w:rsidRPr="0089446A">
        <w:rPr>
          <w:lang w:eastAsia="en-US"/>
        </w:rPr>
        <w:t>eMTC</w:t>
      </w:r>
      <w:proofErr w:type="spellEnd"/>
      <w:r w:rsidRPr="0089446A">
        <w:rPr>
          <w:lang w:eastAsia="en-US"/>
        </w:rPr>
        <w:t xml:space="preserve"> NTN deployment).</w:t>
      </w:r>
    </w:p>
    <w:p w14:paraId="4B8C2942" w14:textId="77777777" w:rsidR="00160D0A" w:rsidRPr="004F5C4E" w:rsidRDefault="00160D0A" w:rsidP="00160D0A">
      <w:pPr>
        <w:pStyle w:val="BodyText"/>
        <w:spacing w:after="0"/>
        <w:contextualSpacing/>
        <w:rPr>
          <w:rFonts w:ascii="Times New Roman" w:eastAsia="Times New Roman" w:hAnsi="Times New Roman"/>
          <w:bCs/>
          <w:szCs w:val="20"/>
          <w:lang w:val="en-GB" w:eastAsia="zh-CN"/>
        </w:rPr>
      </w:pPr>
    </w:p>
    <w:p w14:paraId="5B17AD74" w14:textId="77777777" w:rsidR="00160D0A" w:rsidRDefault="00160D0A" w:rsidP="0069759D">
      <w:pPr>
        <w:pStyle w:val="Heading1"/>
      </w:pPr>
      <w:r>
        <w:t>Discussion</w:t>
      </w:r>
    </w:p>
    <w:p w14:paraId="0A93E669" w14:textId="5C41E86C" w:rsidR="0069759D" w:rsidRPr="0069759D" w:rsidRDefault="00BA6A51" w:rsidP="0069759D">
      <w:pPr>
        <w:pStyle w:val="Heading2"/>
      </w:pPr>
      <w:r>
        <w:t>Context</w:t>
      </w:r>
    </w:p>
    <w:p w14:paraId="35E12F8C" w14:textId="6927699A" w:rsidR="0089446A" w:rsidRDefault="00EE5C8F" w:rsidP="0089446A">
      <w:pPr>
        <w:rPr>
          <w:lang w:val="en-US"/>
        </w:rPr>
      </w:pPr>
      <w:r>
        <w:rPr>
          <w:lang w:val="en-US"/>
        </w:rPr>
        <w:t>NB-IoT NTN support was introduced late during Release 17</w:t>
      </w:r>
      <w:r w:rsidR="00B87B57">
        <w:rPr>
          <w:lang w:val="en-US"/>
        </w:rPr>
        <w:t xml:space="preserve"> due to market pressure</w:t>
      </w:r>
      <w:r>
        <w:rPr>
          <w:lang w:val="en-US"/>
        </w:rPr>
        <w:t xml:space="preserve">.  </w:t>
      </w:r>
      <w:r w:rsidR="00B87B57">
        <w:rPr>
          <w:lang w:val="en-US"/>
        </w:rPr>
        <w:t>Due to lack of time, and</w:t>
      </w:r>
      <w:r>
        <w:rPr>
          <w:lang w:val="en-US"/>
        </w:rPr>
        <w:t xml:space="preserve"> </w:t>
      </w:r>
      <w:proofErr w:type="gramStart"/>
      <w:r>
        <w:rPr>
          <w:lang w:val="en-US"/>
        </w:rPr>
        <w:t>in order to</w:t>
      </w:r>
      <w:proofErr w:type="gramEnd"/>
      <w:r>
        <w:rPr>
          <w:lang w:val="en-US"/>
        </w:rPr>
        <w:t xml:space="preserve"> allow to complete the work within the release, the RAN4 work, including the specification of UE RF specifications was postponed to later releases, and </w:t>
      </w:r>
      <w:r w:rsidR="00B87B57">
        <w:rPr>
          <w:lang w:val="en-US"/>
        </w:rPr>
        <w:t>addressed in Release 18 as a leftover item.</w:t>
      </w:r>
    </w:p>
    <w:p w14:paraId="00FD388D" w14:textId="7DEEEE83" w:rsidR="00B87B57" w:rsidRDefault="00B87B57" w:rsidP="0089446A">
      <w:pPr>
        <w:rPr>
          <w:lang w:val="en-US"/>
        </w:rPr>
      </w:pPr>
      <w:r>
        <w:rPr>
          <w:lang w:val="en-US"/>
        </w:rPr>
        <w:t xml:space="preserve">When the work </w:t>
      </w:r>
      <w:r w:rsidR="001A7385">
        <w:rPr>
          <w:lang w:val="en-US"/>
        </w:rPr>
        <w:t xml:space="preserve">on RAN4 specifications was eventually carried out in Release 18, it was also done under time pressure, and with yet limited </w:t>
      </w:r>
      <w:r w:rsidR="00480FD9">
        <w:rPr>
          <w:lang w:val="en-US"/>
        </w:rPr>
        <w:t>engagement with satellite operators who were in the very early stages of deployment preparation.</w:t>
      </w:r>
      <w:r w:rsidR="006755BC">
        <w:rPr>
          <w:lang w:val="en-US"/>
        </w:rPr>
        <w:t xml:space="preserve">  </w:t>
      </w:r>
      <w:proofErr w:type="gramStart"/>
      <w:r w:rsidR="006755BC">
        <w:rPr>
          <w:lang w:val="en-US"/>
        </w:rPr>
        <w:t>In order to</w:t>
      </w:r>
      <w:proofErr w:type="gramEnd"/>
      <w:r w:rsidR="006755BC">
        <w:rPr>
          <w:lang w:val="en-US"/>
        </w:rPr>
        <w:t xml:space="preserve"> limit the scope of the work also within Release 18, in addition, the scope of the specification was limited to Standalone deployment</w:t>
      </w:r>
      <w:r w:rsidR="002600F3">
        <w:rPr>
          <w:lang w:val="en-US"/>
        </w:rPr>
        <w:t>, with in-band and guard-band deployments left unsupported in Release 18, to potentially be discussed in future releases.</w:t>
      </w:r>
    </w:p>
    <w:p w14:paraId="4750BD1E" w14:textId="38FF0887" w:rsidR="00480FD9" w:rsidRDefault="001D3F99" w:rsidP="0089446A">
      <w:pPr>
        <w:rPr>
          <w:lang w:val="en-US"/>
        </w:rPr>
      </w:pPr>
      <w:r>
        <w:rPr>
          <w:lang w:val="en-US"/>
        </w:rPr>
        <w:t xml:space="preserve">The </w:t>
      </w:r>
      <w:r w:rsidR="006B6E9B">
        <w:rPr>
          <w:lang w:val="en-US"/>
        </w:rPr>
        <w:t>System Parameters for NB-IoT NTN,</w:t>
      </w:r>
      <w:r>
        <w:rPr>
          <w:lang w:val="en-US"/>
        </w:rPr>
        <w:t xml:space="preserve"> including Carrier Frequency</w:t>
      </w:r>
      <w:r w:rsidR="00E841B8">
        <w:rPr>
          <w:lang w:val="en-US"/>
        </w:rPr>
        <w:t>, EARFCN</w:t>
      </w:r>
      <w:r w:rsidR="002600F3">
        <w:rPr>
          <w:lang w:val="en-US"/>
        </w:rPr>
        <w:t>, Channel Raster</w:t>
      </w:r>
      <w:r w:rsidR="00E841B8">
        <w:rPr>
          <w:lang w:val="en-US"/>
        </w:rPr>
        <w:t xml:space="preserve"> and Channel Offset values</w:t>
      </w:r>
      <w:r w:rsidR="002600F3">
        <w:rPr>
          <w:lang w:val="en-US"/>
        </w:rPr>
        <w:t xml:space="preserve"> (e.g. MDL, MUL)</w:t>
      </w:r>
      <w:r w:rsidR="00E841B8">
        <w:rPr>
          <w:lang w:val="en-US"/>
        </w:rPr>
        <w:t xml:space="preserve"> were </w:t>
      </w:r>
      <w:r w:rsidR="000F7973">
        <w:rPr>
          <w:lang w:val="en-US"/>
        </w:rPr>
        <w:t>discussed at length</w:t>
      </w:r>
      <w:r w:rsidR="006B6E9B">
        <w:rPr>
          <w:lang w:val="en-US"/>
        </w:rPr>
        <w:t xml:space="preserve"> during the RAN4#103-e, RAN4</w:t>
      </w:r>
      <w:r>
        <w:rPr>
          <w:lang w:val="en-US"/>
        </w:rPr>
        <w:t xml:space="preserve">#104-e, RAN4#104-bis-e and </w:t>
      </w:r>
      <w:r w:rsidR="000F7973">
        <w:rPr>
          <w:lang w:val="en-US"/>
        </w:rPr>
        <w:t xml:space="preserve">ultimately agreed in RAN4#105 with </w:t>
      </w:r>
      <w:r w:rsidR="006755BC">
        <w:rPr>
          <w:lang w:val="en-US"/>
        </w:rPr>
        <w:t>limited consensus.</w:t>
      </w:r>
    </w:p>
    <w:p w14:paraId="2240506E" w14:textId="77777777" w:rsidR="00EA5050" w:rsidRDefault="006755BC" w:rsidP="0089446A">
      <w:pPr>
        <w:rPr>
          <w:lang w:val="en-US"/>
        </w:rPr>
      </w:pPr>
      <w:r>
        <w:rPr>
          <w:lang w:val="en-US"/>
        </w:rPr>
        <w:t xml:space="preserve">One of the main areas of </w:t>
      </w:r>
      <w:r w:rsidR="002600F3">
        <w:rPr>
          <w:lang w:val="en-US"/>
        </w:rPr>
        <w:t xml:space="preserve">discussion was how to ensure efficient deployment of standalone carriers without spectrum wastage.  </w:t>
      </w:r>
      <w:r w:rsidR="009C7535">
        <w:rPr>
          <w:lang w:val="en-US"/>
        </w:rPr>
        <w:t xml:space="preserve">The following excerpt from </w:t>
      </w:r>
      <w:r w:rsidR="00EA5050" w:rsidRPr="00EA5050">
        <w:rPr>
          <w:lang w:val="en-US"/>
        </w:rPr>
        <w:t>R4-2216637</w:t>
      </w:r>
      <w:r w:rsidR="00EA5050">
        <w:rPr>
          <w:lang w:val="en-US"/>
        </w:rPr>
        <w:t xml:space="preserve"> summarizes the problem identified back then:</w:t>
      </w:r>
    </w:p>
    <w:p w14:paraId="1023FB1F" w14:textId="2A79EB30" w:rsidR="009C7535" w:rsidRDefault="00EA5050" w:rsidP="0089446A">
      <w:pPr>
        <w:rPr>
          <w:lang w:val="en-US"/>
        </w:rPr>
      </w:pPr>
      <w:r>
        <w:rPr>
          <w:lang w:val="en-US"/>
        </w:rPr>
        <w:lastRenderedPageBreak/>
        <w:br/>
      </w:r>
      <w:r w:rsidR="009C7535" w:rsidRPr="009C7535">
        <w:rPr>
          <w:noProof/>
          <w:lang w:val="en-US"/>
        </w:rPr>
        <mc:AlternateContent>
          <mc:Choice Requires="wps">
            <w:drawing>
              <wp:inline distT="0" distB="0" distL="0" distR="0" wp14:anchorId="4BDB98A5" wp14:editId="1EFEB26C">
                <wp:extent cx="6057900" cy="1404620"/>
                <wp:effectExtent l="0" t="0" r="1905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7434E23E" w14:textId="5380C179" w:rsidR="009C7535" w:rsidRDefault="009C7535" w:rsidP="009C7535">
                            <w:pPr>
                              <w:pStyle w:val="Observation"/>
                            </w:pPr>
                            <w:r>
                              <w:t xml:space="preserve">In the legacy NB-IoT specification, </w:t>
                            </w:r>
                            <w:r w:rsidRPr="00365102">
                              <w:t>M</w:t>
                            </w:r>
                            <w:r w:rsidRPr="00365102">
                              <w:rPr>
                                <w:vertAlign w:val="subscript"/>
                              </w:rPr>
                              <w:t>DL</w:t>
                            </w:r>
                            <w:r w:rsidRPr="00365102">
                              <w:t xml:space="preserve"> is selected from {-10,</w:t>
                            </w:r>
                            <w:r>
                              <w:t xml:space="preserve"> </w:t>
                            </w:r>
                            <w:r w:rsidRPr="00365102">
                              <w:t>-9,</w:t>
                            </w:r>
                            <w:r>
                              <w:t xml:space="preserve"> </w:t>
                            </w:r>
                            <w:r w:rsidRPr="00365102">
                              <w:t>-8,</w:t>
                            </w:r>
                            <w:r>
                              <w:t xml:space="preserve"> </w:t>
                            </w:r>
                            <w:r w:rsidRPr="00365102">
                              <w:t>-7,</w:t>
                            </w:r>
                            <w:r>
                              <w:t xml:space="preserve"> </w:t>
                            </w:r>
                            <w:r w:rsidRPr="00365102">
                              <w:t>-6,</w:t>
                            </w:r>
                            <w:r>
                              <w:t xml:space="preserve"> </w:t>
                            </w:r>
                            <w:r w:rsidRPr="00365102">
                              <w:t>-5,</w:t>
                            </w:r>
                            <w:r>
                              <w:t xml:space="preserve"> </w:t>
                            </w:r>
                            <w:r w:rsidRPr="00365102">
                              <w:t>-4,</w:t>
                            </w:r>
                            <w:r>
                              <w:t xml:space="preserve"> </w:t>
                            </w:r>
                            <w:r w:rsidRPr="00365102">
                              <w:t>-3,</w:t>
                            </w:r>
                            <w:r>
                              <w:t xml:space="preserve"> </w:t>
                            </w:r>
                            <w:r w:rsidRPr="00365102">
                              <w:t>-2,</w:t>
                            </w:r>
                            <w:r>
                              <w:t xml:space="preserve"> </w:t>
                            </w:r>
                            <w:r w:rsidRPr="00365102">
                              <w:t>-1,</w:t>
                            </w:r>
                            <w:r>
                              <w:t xml:space="preserve"> </w:t>
                            </w:r>
                            <w:r w:rsidRPr="00365102">
                              <w:t>-0.5,</w:t>
                            </w:r>
                            <w:r>
                              <w:t xml:space="preserve"> </w:t>
                            </w:r>
                            <w:r w:rsidRPr="00365102">
                              <w:t>0,</w:t>
                            </w:r>
                            <w:r>
                              <w:t xml:space="preserve"> </w:t>
                            </w:r>
                            <w:r w:rsidRPr="00365102">
                              <w:t>1,</w:t>
                            </w:r>
                            <w:r>
                              <w:t xml:space="preserve"> </w:t>
                            </w:r>
                            <w:r w:rsidRPr="00365102">
                              <w:t>2,</w:t>
                            </w:r>
                            <w:r>
                              <w:t xml:space="preserve"> </w:t>
                            </w:r>
                            <w:r w:rsidRPr="00365102">
                              <w:t>3,</w:t>
                            </w:r>
                            <w:r>
                              <w:t xml:space="preserve"> </w:t>
                            </w:r>
                            <w:r w:rsidRPr="00365102">
                              <w:t>4,</w:t>
                            </w:r>
                            <w:r>
                              <w:t xml:space="preserve"> </w:t>
                            </w:r>
                            <w:r w:rsidRPr="00365102">
                              <w:t>5,</w:t>
                            </w:r>
                            <w:r>
                              <w:t xml:space="preserve"> </w:t>
                            </w:r>
                            <w:r w:rsidRPr="00365102">
                              <w:t>6,</w:t>
                            </w:r>
                            <w:r>
                              <w:t xml:space="preserve"> </w:t>
                            </w:r>
                            <w:r w:rsidRPr="00365102">
                              <w:t>7,</w:t>
                            </w:r>
                            <w:r>
                              <w:t xml:space="preserve"> </w:t>
                            </w:r>
                            <w:r w:rsidRPr="00365102">
                              <w:t>8,</w:t>
                            </w:r>
                            <w:r>
                              <w:t xml:space="preserve"> </w:t>
                            </w:r>
                            <w:r w:rsidRPr="00365102">
                              <w:t>9} for FDD</w:t>
                            </w:r>
                            <w:r>
                              <w:t xml:space="preserve">, which results in unutilized spectrum resources for orthogonal arrangement between anchor and non-anchor carrier since </w:t>
                            </w:r>
                            <w:r w:rsidRPr="00365102">
                              <w:t>between anchor and non-anchor carriers</w:t>
                            </w:r>
                            <w:r>
                              <w:t xml:space="preserve"> there are </w:t>
                            </w:r>
                            <w:r w:rsidRPr="00365102">
                              <w:t>8 unused subcarriers</w:t>
                            </w:r>
                            <w:r>
                              <w:t xml:space="preserve"> as the closest possible selection.</w:t>
                            </w:r>
                          </w:p>
                          <w:p w14:paraId="2BD859A3" w14:textId="77777777" w:rsidR="009C7535" w:rsidRDefault="009C7535" w:rsidP="009C7535">
                            <w:pPr>
                              <w:pStyle w:val="Proposal"/>
                              <w:numPr>
                                <w:ilvl w:val="0"/>
                                <w:numId w:val="0"/>
                              </w:numPr>
                              <w:rPr>
                                <w:b w:val="0"/>
                                <w:bCs/>
                                <w:lang w:eastAsia="zh-CN"/>
                              </w:rPr>
                            </w:pPr>
                          </w:p>
                          <w:p w14:paraId="25F39876" w14:textId="77777777" w:rsidR="009C7535" w:rsidRDefault="009C7535" w:rsidP="009C7535">
                            <w:pPr>
                              <w:pStyle w:val="Proposal"/>
                              <w:numPr>
                                <w:ilvl w:val="0"/>
                                <w:numId w:val="0"/>
                              </w:numPr>
                              <w:rPr>
                                <w:b w:val="0"/>
                                <w:bCs/>
                                <w:lang w:eastAsia="zh-CN"/>
                              </w:rPr>
                            </w:pPr>
                            <w:r>
                              <w:rPr>
                                <w:iCs/>
                                <w:noProof/>
                              </w:rPr>
                              <w:drawing>
                                <wp:inline distT="0" distB="0" distL="0" distR="0" wp14:anchorId="0F152E25" wp14:editId="0D8B27C9">
                                  <wp:extent cx="5353291" cy="1619807"/>
                                  <wp:effectExtent l="0" t="0" r="0" b="0"/>
                                  <wp:docPr id="95" name="Picture 95" descr="A purple and whit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descr="A purple and white lines&#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5801" cy="1623592"/>
                                          </a:xfrm>
                                          <a:prstGeom prst="rect">
                                            <a:avLst/>
                                          </a:prstGeom>
                                          <a:noFill/>
                                        </pic:spPr>
                                      </pic:pic>
                                    </a:graphicData>
                                  </a:graphic>
                                </wp:inline>
                              </w:drawing>
                            </w:r>
                          </w:p>
                          <w:p w14:paraId="0D31A90C" w14:textId="3AC8F3A2" w:rsidR="009C7535" w:rsidRPr="009C7535" w:rsidRDefault="009C7535" w:rsidP="009C7535">
                            <w:pPr>
                              <w:pStyle w:val="Proposal"/>
                              <w:numPr>
                                <w:ilvl w:val="0"/>
                                <w:numId w:val="0"/>
                              </w:numPr>
                              <w:ind w:firstLine="432"/>
                              <w:rPr>
                                <w:b w:val="0"/>
                                <w:bCs/>
                                <w:lang w:val="en-US" w:eastAsia="zh-CN"/>
                              </w:rPr>
                            </w:pPr>
                            <w:r>
                              <w:rPr>
                                <w:b w:val="0"/>
                                <w:bCs/>
                                <w:lang w:val="en-US" w:eastAsia="zh-CN"/>
                              </w:rPr>
                              <w:t xml:space="preserve">Figure 1: </w:t>
                            </w:r>
                            <w:r w:rsidRPr="00AE60A2">
                              <w:rPr>
                                <w:b w:val="0"/>
                                <w:bCs/>
                                <w:lang w:val="en-US" w:eastAsia="zh-CN"/>
                              </w:rPr>
                              <w:t xml:space="preserve">Example of closest standalone anchor and non-anchor </w:t>
                            </w:r>
                            <w:proofErr w:type="gramStart"/>
                            <w:r w:rsidRPr="00AE60A2">
                              <w:rPr>
                                <w:b w:val="0"/>
                                <w:bCs/>
                                <w:lang w:val="en-US" w:eastAsia="zh-CN"/>
                              </w:rPr>
                              <w:t>carriers</w:t>
                            </w:r>
                            <w:proofErr w:type="gramEnd"/>
                            <w:r w:rsidRPr="00AE60A2">
                              <w:rPr>
                                <w:b w:val="0"/>
                                <w:bCs/>
                                <w:lang w:val="en-US" w:eastAsia="zh-CN"/>
                              </w:rPr>
                              <w:t xml:space="preserve"> deployment</w:t>
                            </w:r>
                          </w:p>
                        </w:txbxContent>
                      </wps:txbx>
                      <wps:bodyPr rot="0" vert="horz" wrap="square" lIns="91440" tIns="45720" rIns="91440" bIns="45720" anchor="t" anchorCtr="0">
                        <a:spAutoFit/>
                      </wps:bodyPr>
                    </wps:wsp>
                  </a:graphicData>
                </a:graphic>
              </wp:inline>
            </w:drawing>
          </mc:Choice>
          <mc:Fallback>
            <w:pict>
              <v:shapetype w14:anchorId="4BDB98A5" id="_x0000_t202" coordsize="21600,21600" o:spt="202" path="m,l,21600r21600,l21600,xe">
                <v:stroke joinstyle="miter"/>
                <v:path gradientshapeok="t" o:connecttype="rect"/>
              </v:shapetype>
              <v:shape id="Text Box 2" o:spid="_x0000_s1026" type="#_x0000_t202" style="width:4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">
                <v:textbox style="mso-fit-shape-to-text:t">
                  <w:txbxContent>
                    <w:p w14:paraId="7434E23E" w14:textId="5380C179" w:rsidR="009C7535" w:rsidRDefault="009C7535" w:rsidP="009C7535">
                      <w:pPr>
                        <w:pStyle w:val="Observation"/>
                      </w:pPr>
                      <w:r>
                        <w:t xml:space="preserve">In the legacy NB-IoT specification, </w:t>
                      </w:r>
                      <w:r w:rsidRPr="00365102">
                        <w:t>M</w:t>
                      </w:r>
                      <w:r w:rsidRPr="00365102">
                        <w:rPr>
                          <w:vertAlign w:val="subscript"/>
                        </w:rPr>
                        <w:t>DL</w:t>
                      </w:r>
                      <w:r w:rsidRPr="00365102">
                        <w:t xml:space="preserve"> is selected from {-10,</w:t>
                      </w:r>
                      <w:r>
                        <w:t xml:space="preserve"> </w:t>
                      </w:r>
                      <w:r w:rsidRPr="00365102">
                        <w:t>-9,</w:t>
                      </w:r>
                      <w:r>
                        <w:t xml:space="preserve"> </w:t>
                      </w:r>
                      <w:r w:rsidRPr="00365102">
                        <w:t>-8,</w:t>
                      </w:r>
                      <w:r>
                        <w:t xml:space="preserve"> </w:t>
                      </w:r>
                      <w:r w:rsidRPr="00365102">
                        <w:t>-7,</w:t>
                      </w:r>
                      <w:r>
                        <w:t xml:space="preserve"> </w:t>
                      </w:r>
                      <w:r w:rsidRPr="00365102">
                        <w:t>-6,</w:t>
                      </w:r>
                      <w:r>
                        <w:t xml:space="preserve"> </w:t>
                      </w:r>
                      <w:r w:rsidRPr="00365102">
                        <w:t>-5,</w:t>
                      </w:r>
                      <w:r>
                        <w:t xml:space="preserve"> </w:t>
                      </w:r>
                      <w:r w:rsidRPr="00365102">
                        <w:t>-4,</w:t>
                      </w:r>
                      <w:r>
                        <w:t xml:space="preserve"> </w:t>
                      </w:r>
                      <w:r w:rsidRPr="00365102">
                        <w:t>-3,</w:t>
                      </w:r>
                      <w:r>
                        <w:t xml:space="preserve"> </w:t>
                      </w:r>
                      <w:r w:rsidRPr="00365102">
                        <w:t>-2,</w:t>
                      </w:r>
                      <w:r>
                        <w:t xml:space="preserve"> </w:t>
                      </w:r>
                      <w:r w:rsidRPr="00365102">
                        <w:t>-1,</w:t>
                      </w:r>
                      <w:r>
                        <w:t xml:space="preserve"> </w:t>
                      </w:r>
                      <w:r w:rsidRPr="00365102">
                        <w:t>-0.5,</w:t>
                      </w:r>
                      <w:r>
                        <w:t xml:space="preserve"> </w:t>
                      </w:r>
                      <w:r w:rsidRPr="00365102">
                        <w:t>0,</w:t>
                      </w:r>
                      <w:r>
                        <w:t xml:space="preserve"> </w:t>
                      </w:r>
                      <w:r w:rsidRPr="00365102">
                        <w:t>1,</w:t>
                      </w:r>
                      <w:r>
                        <w:t xml:space="preserve"> </w:t>
                      </w:r>
                      <w:r w:rsidRPr="00365102">
                        <w:t>2,</w:t>
                      </w:r>
                      <w:r>
                        <w:t xml:space="preserve"> </w:t>
                      </w:r>
                      <w:r w:rsidRPr="00365102">
                        <w:t>3,</w:t>
                      </w:r>
                      <w:r>
                        <w:t xml:space="preserve"> </w:t>
                      </w:r>
                      <w:r w:rsidRPr="00365102">
                        <w:t>4,</w:t>
                      </w:r>
                      <w:r>
                        <w:t xml:space="preserve"> </w:t>
                      </w:r>
                      <w:r w:rsidRPr="00365102">
                        <w:t>5,</w:t>
                      </w:r>
                      <w:r>
                        <w:t xml:space="preserve"> </w:t>
                      </w:r>
                      <w:r w:rsidRPr="00365102">
                        <w:t>6,</w:t>
                      </w:r>
                      <w:r>
                        <w:t xml:space="preserve"> </w:t>
                      </w:r>
                      <w:r w:rsidRPr="00365102">
                        <w:t>7,</w:t>
                      </w:r>
                      <w:r>
                        <w:t xml:space="preserve"> </w:t>
                      </w:r>
                      <w:r w:rsidRPr="00365102">
                        <w:t>8,</w:t>
                      </w:r>
                      <w:r>
                        <w:t xml:space="preserve"> </w:t>
                      </w:r>
                      <w:r w:rsidRPr="00365102">
                        <w:t>9} for FDD</w:t>
                      </w:r>
                      <w:r>
                        <w:t xml:space="preserve">, which results in unutilized spectrum resources for orthogonal arrangement between anchor and non-anchor carrier since </w:t>
                      </w:r>
                      <w:r w:rsidRPr="00365102">
                        <w:t>between anchor and non-anchor carriers</w:t>
                      </w:r>
                      <w:r>
                        <w:t xml:space="preserve"> there are </w:t>
                      </w:r>
                      <w:r w:rsidRPr="00365102">
                        <w:t>8 unused subcarriers</w:t>
                      </w:r>
                      <w:r>
                        <w:t xml:space="preserve"> as the closest possible selection.</w:t>
                      </w:r>
                    </w:p>
                    <w:p w14:paraId="2BD859A3" w14:textId="77777777" w:rsidR="009C7535" w:rsidRDefault="009C7535" w:rsidP="009C7535">
                      <w:pPr>
                        <w:pStyle w:val="Proposal"/>
                        <w:numPr>
                          <w:ilvl w:val="0"/>
                          <w:numId w:val="0"/>
                        </w:numPr>
                        <w:rPr>
                          <w:b w:val="0"/>
                          <w:bCs/>
                          <w:lang w:eastAsia="zh-CN"/>
                        </w:rPr>
                      </w:pPr>
                    </w:p>
                    <w:p w14:paraId="25F39876" w14:textId="77777777" w:rsidR="009C7535" w:rsidRDefault="009C7535" w:rsidP="009C7535">
                      <w:pPr>
                        <w:pStyle w:val="Proposal"/>
                        <w:numPr>
                          <w:ilvl w:val="0"/>
                          <w:numId w:val="0"/>
                        </w:numPr>
                        <w:rPr>
                          <w:b w:val="0"/>
                          <w:bCs/>
                          <w:lang w:eastAsia="zh-CN"/>
                        </w:rPr>
                      </w:pPr>
                      <w:r>
                        <w:rPr>
                          <w:iCs/>
                          <w:noProof/>
                        </w:rPr>
                        <w:drawing>
                          <wp:inline distT="0" distB="0" distL="0" distR="0" wp14:anchorId="0F152E25" wp14:editId="0D8B27C9">
                            <wp:extent cx="5353291" cy="1619807"/>
                            <wp:effectExtent l="0" t="0" r="0" b="0"/>
                            <wp:docPr id="95" name="Picture 95" descr="A purple and whit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descr="A purple and white lines&#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5801" cy="1623592"/>
                                    </a:xfrm>
                                    <a:prstGeom prst="rect">
                                      <a:avLst/>
                                    </a:prstGeom>
                                    <a:noFill/>
                                  </pic:spPr>
                                </pic:pic>
                              </a:graphicData>
                            </a:graphic>
                          </wp:inline>
                        </w:drawing>
                      </w:r>
                    </w:p>
                    <w:p w14:paraId="0D31A90C" w14:textId="3AC8F3A2" w:rsidR="009C7535" w:rsidRPr="009C7535" w:rsidRDefault="009C7535" w:rsidP="009C7535">
                      <w:pPr>
                        <w:pStyle w:val="Proposal"/>
                        <w:numPr>
                          <w:ilvl w:val="0"/>
                          <w:numId w:val="0"/>
                        </w:numPr>
                        <w:ind w:firstLine="432"/>
                        <w:rPr>
                          <w:b w:val="0"/>
                          <w:bCs/>
                          <w:lang w:val="en-US" w:eastAsia="zh-CN"/>
                        </w:rPr>
                      </w:pPr>
                      <w:r>
                        <w:rPr>
                          <w:b w:val="0"/>
                          <w:bCs/>
                          <w:lang w:val="en-US" w:eastAsia="zh-CN"/>
                        </w:rPr>
                        <w:t xml:space="preserve">Figure 1: </w:t>
                      </w:r>
                      <w:r w:rsidRPr="00AE60A2">
                        <w:rPr>
                          <w:b w:val="0"/>
                          <w:bCs/>
                          <w:lang w:val="en-US" w:eastAsia="zh-CN"/>
                        </w:rPr>
                        <w:t xml:space="preserve">Example of closest standalone anchor and non-anchor </w:t>
                      </w:r>
                      <w:proofErr w:type="gramStart"/>
                      <w:r w:rsidRPr="00AE60A2">
                        <w:rPr>
                          <w:b w:val="0"/>
                          <w:bCs/>
                          <w:lang w:val="en-US" w:eastAsia="zh-CN"/>
                        </w:rPr>
                        <w:t>carriers</w:t>
                      </w:r>
                      <w:proofErr w:type="gramEnd"/>
                      <w:r w:rsidRPr="00AE60A2">
                        <w:rPr>
                          <w:b w:val="0"/>
                          <w:bCs/>
                          <w:lang w:val="en-US" w:eastAsia="zh-CN"/>
                        </w:rPr>
                        <w:t xml:space="preserve"> deployment</w:t>
                      </w:r>
                    </w:p>
                  </w:txbxContent>
                </v:textbox>
                <w10:anchorlock/>
              </v:shape>
            </w:pict>
          </mc:Fallback>
        </mc:AlternateContent>
      </w:r>
    </w:p>
    <w:p w14:paraId="38440125" w14:textId="56E3C02C" w:rsidR="006755BC" w:rsidRDefault="009A6B40" w:rsidP="0089446A">
      <w:pPr>
        <w:rPr>
          <w:lang w:val="en-US"/>
        </w:rPr>
      </w:pPr>
      <w:r>
        <w:rPr>
          <w:lang w:val="en-US"/>
        </w:rPr>
        <w:t xml:space="preserve">The main solutions were </w:t>
      </w:r>
      <w:r w:rsidR="00F1473C">
        <w:rPr>
          <w:lang w:val="en-US"/>
        </w:rPr>
        <w:t xml:space="preserve">ultimately </w:t>
      </w:r>
      <w:r>
        <w:rPr>
          <w:lang w:val="en-US"/>
        </w:rPr>
        <w:t>captured by the following two options</w:t>
      </w:r>
      <w:r w:rsidR="0056011B">
        <w:rPr>
          <w:lang w:val="en-US"/>
        </w:rPr>
        <w:t xml:space="preserve"> summarized in </w:t>
      </w:r>
      <w:r w:rsidR="00F1473C" w:rsidRPr="00F1473C">
        <w:rPr>
          <w:lang w:val="en-US"/>
        </w:rPr>
        <w:t>R4-2217747</w:t>
      </w:r>
      <w:r>
        <w:rPr>
          <w:lang w:val="en-US"/>
        </w:rPr>
        <w:t>:</w:t>
      </w:r>
    </w:p>
    <w:p w14:paraId="7949AEE0" w14:textId="04106FA8" w:rsidR="009A6B40" w:rsidRPr="009A6B40" w:rsidRDefault="009A6B40" w:rsidP="009A6B40">
      <w:pPr>
        <w:pStyle w:val="ListParagraph"/>
        <w:numPr>
          <w:ilvl w:val="0"/>
          <w:numId w:val="7"/>
        </w:numPr>
        <w:rPr>
          <w:lang w:val="en-US"/>
        </w:rPr>
      </w:pPr>
      <w:r w:rsidRPr="009A6B40">
        <w:rPr>
          <w:lang w:val="en-US"/>
        </w:rPr>
        <w:t>Option 1: Reuse existing MDL values for non-anchor carriers</w:t>
      </w:r>
    </w:p>
    <w:p w14:paraId="79B2F836" w14:textId="43D592DD" w:rsidR="009A6B40" w:rsidRPr="009A6B40" w:rsidRDefault="009A6B40" w:rsidP="009A6B40">
      <w:pPr>
        <w:pStyle w:val="ListParagraph"/>
        <w:numPr>
          <w:ilvl w:val="0"/>
          <w:numId w:val="7"/>
        </w:numPr>
        <w:rPr>
          <w:lang w:val="en-US"/>
        </w:rPr>
      </w:pPr>
      <w:r w:rsidRPr="009A6B40">
        <w:rPr>
          <w:lang w:val="en-US"/>
        </w:rPr>
        <w:t xml:space="preserve">Option 2: Non-anchor carrier MDL enhancement </w:t>
      </w:r>
      <w:proofErr w:type="gramStart"/>
      <w:r w:rsidRPr="009A6B40">
        <w:rPr>
          <w:lang w:val="en-US"/>
        </w:rPr>
        <w:t>where</w:t>
      </w:r>
      <w:proofErr w:type="gramEnd"/>
      <w:r w:rsidRPr="009A6B40">
        <w:rPr>
          <w:lang w:val="en-US"/>
        </w:rPr>
        <w:t xml:space="preserve"> limited to a general shift of MDL+0.5 for non-anchor carriers</w:t>
      </w:r>
    </w:p>
    <w:p w14:paraId="50C2357E" w14:textId="66B8D0F5" w:rsidR="00047042" w:rsidRDefault="00F1473C" w:rsidP="0089446A">
      <w:pPr>
        <w:rPr>
          <w:lang w:val="en-US"/>
        </w:rPr>
      </w:pPr>
      <w:r>
        <w:rPr>
          <w:lang w:val="en-US"/>
        </w:rPr>
        <w:t xml:space="preserve">Option 2 had been presented in </w:t>
      </w:r>
      <w:r w:rsidRPr="00F1473C">
        <w:rPr>
          <w:lang w:val="en-US"/>
        </w:rPr>
        <w:t>R4-2213243 and R4-2216637 and discussed in several meetings including RAN4#104-e and RAN4#104-bis-e</w:t>
      </w:r>
      <w:r>
        <w:rPr>
          <w:lang w:val="en-US"/>
        </w:rPr>
        <w:t xml:space="preserve">, and presented </w:t>
      </w:r>
      <w:r w:rsidR="00EA5050">
        <w:rPr>
          <w:lang w:val="en-US"/>
        </w:rPr>
        <w:t>two possible solutions</w:t>
      </w:r>
      <w:r w:rsidR="001F724B">
        <w:rPr>
          <w:lang w:val="en-US"/>
        </w:rPr>
        <w:t xml:space="preserve"> summarized in the following excerpt from </w:t>
      </w:r>
      <w:r w:rsidR="001F724B" w:rsidRPr="00F1473C">
        <w:rPr>
          <w:lang w:val="en-US"/>
        </w:rPr>
        <w:t>R4-2216637</w:t>
      </w:r>
      <w:r w:rsidR="001F724B">
        <w:rPr>
          <w:lang w:val="en-US"/>
        </w:rPr>
        <w:t>:</w:t>
      </w:r>
    </w:p>
    <w:p w14:paraId="75C6F7B0" w14:textId="209A03CB" w:rsidR="00EA5050" w:rsidRDefault="001F724B" w:rsidP="001F724B">
      <w:pPr>
        <w:rPr>
          <w:lang w:val="en-US"/>
        </w:rPr>
      </w:pPr>
      <w:r w:rsidRPr="001F724B">
        <w:rPr>
          <w:noProof/>
          <w:lang w:val="en-US"/>
        </w:rPr>
        <mc:AlternateContent>
          <mc:Choice Requires="wps">
            <w:drawing>
              <wp:inline distT="0" distB="0" distL="0" distR="0" wp14:anchorId="2A415C57" wp14:editId="2585DFD3">
                <wp:extent cx="5988050" cy="1404620"/>
                <wp:effectExtent l="0" t="0" r="12700" b="20320"/>
                <wp:docPr id="1673594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404620"/>
                        </a:xfrm>
                        <a:prstGeom prst="rect">
                          <a:avLst/>
                        </a:prstGeom>
                        <a:solidFill>
                          <a:srgbClr val="FFFFFF"/>
                        </a:solidFill>
                        <a:ln w="9525">
                          <a:solidFill>
                            <a:srgbClr val="000000"/>
                          </a:solidFill>
                          <a:miter lim="800000"/>
                          <a:headEnd/>
                          <a:tailEnd/>
                        </a:ln>
                      </wps:spPr>
                      <wps:txbx>
                        <w:txbxContent>
                          <w:p w14:paraId="0055CA72" w14:textId="2080DC74" w:rsidR="001F724B" w:rsidRPr="001F724B" w:rsidRDefault="001F724B" w:rsidP="001F724B">
                            <w:pPr>
                              <w:pStyle w:val="Proposal"/>
                              <w:rPr>
                                <w:lang w:val="en-US" w:eastAsia="zh-CN"/>
                              </w:rPr>
                            </w:pPr>
                            <w:bookmarkStart w:id="2" w:name="_Hlk174114499"/>
                            <w:bookmarkStart w:id="3" w:name="_Ref115453014"/>
                            <w:r>
                              <w:rPr>
                                <w:lang w:val="en-US" w:eastAsia="zh-CN"/>
                              </w:rPr>
                              <w:t xml:space="preserve">Introducing a new set value of </w:t>
                            </w:r>
                            <w:r w:rsidRPr="006E3C10">
                              <w:rPr>
                                <w:rStyle w:val="normaltextrun"/>
                                <w:u w:val="single"/>
                                <w:shd w:val="clear" w:color="auto" w:fill="FFFFFF"/>
                              </w:rPr>
                              <w:t>M</w:t>
                            </w:r>
                            <w:r w:rsidRPr="006E3C10">
                              <w:rPr>
                                <w:rStyle w:val="normaltextrun"/>
                                <w:sz w:val="16"/>
                                <w:szCs w:val="16"/>
                                <w:u w:val="single"/>
                                <w:shd w:val="clear" w:color="auto" w:fill="FFFFFF"/>
                                <w:vertAlign w:val="subscript"/>
                              </w:rPr>
                              <w:t xml:space="preserve">DL </w:t>
                            </w:r>
                            <w:r w:rsidRPr="00911D88">
                              <w:rPr>
                                <w:b w:val="0"/>
                                <w:bCs/>
                                <w:lang w:eastAsia="zh-CN"/>
                              </w:rPr>
                              <w:t>-9.5, -8.</w:t>
                            </w:r>
                            <w:proofErr w:type="gramStart"/>
                            <w:r w:rsidRPr="00911D88">
                              <w:rPr>
                                <w:b w:val="0"/>
                                <w:bCs/>
                                <w:lang w:eastAsia="zh-CN"/>
                              </w:rPr>
                              <w:t>5,-</w:t>
                            </w:r>
                            <w:proofErr w:type="gramEnd"/>
                            <w:r w:rsidRPr="00911D88">
                              <w:rPr>
                                <w:b w:val="0"/>
                                <w:bCs/>
                                <w:lang w:eastAsia="zh-CN"/>
                              </w:rPr>
                              <w:t>7.5, -6.5, -5.5, -4.5, -3.5, -2.5 -1.5, -0.5, 0.5, 1.5, 2.5, 3.5, 4.5, 5.5, 6.5, 7.5, 8.5, 9.5</w:t>
                            </w:r>
                            <w:r w:rsidRPr="006E3C10">
                              <w:rPr>
                                <w:b w:val="0"/>
                                <w:bCs/>
                                <w:lang w:eastAsia="zh-CN"/>
                              </w:rPr>
                              <w:t>}</w:t>
                            </w:r>
                            <w:bookmarkEnd w:id="2"/>
                            <w:r w:rsidRPr="006E3C10">
                              <w:rPr>
                                <w:lang w:val="en-US" w:eastAsia="zh-CN"/>
                              </w:rPr>
                              <w:t xml:space="preserve">. Alternatively, re-using the existing set introducing a new note for deriving a new </w:t>
                            </w:r>
                            <w:r w:rsidRPr="006E3C10">
                              <w:rPr>
                                <w:rStyle w:val="normaltextrun"/>
                                <w:u w:val="single"/>
                                <w:shd w:val="clear" w:color="auto" w:fill="FFFFFF"/>
                              </w:rPr>
                              <w:t>M</w:t>
                            </w:r>
                            <w:r w:rsidRPr="006E3C10">
                              <w:rPr>
                                <w:rStyle w:val="normaltextrun"/>
                                <w:sz w:val="16"/>
                                <w:szCs w:val="16"/>
                                <w:u w:val="single"/>
                                <w:shd w:val="clear" w:color="auto" w:fill="FFFFFF"/>
                                <w:vertAlign w:val="subscript"/>
                              </w:rPr>
                              <w:t>DL</w:t>
                            </w:r>
                            <w:r w:rsidRPr="006E3C10">
                              <w:rPr>
                                <w:lang w:val="en-US" w:eastAsia="zh-CN"/>
                              </w:rPr>
                              <w:t xml:space="preserve"> value defining </w:t>
                            </w:r>
                            <w:r w:rsidRPr="006E3C10">
                              <w:rPr>
                                <w:rStyle w:val="normaltextrun"/>
                                <w:u w:val="single"/>
                                <w:shd w:val="clear" w:color="auto" w:fill="FFFFFF"/>
                              </w:rPr>
                              <w:t>M</w:t>
                            </w:r>
                            <w:r w:rsidRPr="006E3C10">
                              <w:rPr>
                                <w:rStyle w:val="normaltextrun"/>
                                <w:sz w:val="16"/>
                                <w:szCs w:val="16"/>
                                <w:u w:val="single"/>
                                <w:shd w:val="clear" w:color="auto" w:fill="FFFFFF"/>
                                <w:vertAlign w:val="subscript"/>
                              </w:rPr>
                              <w:t>DL</w:t>
                            </w:r>
                            <w:r w:rsidRPr="006E3C10">
                              <w:rPr>
                                <w:rStyle w:val="normaltextrun"/>
                                <w:u w:val="single"/>
                                <w:shd w:val="clear" w:color="auto" w:fill="FFFFFF"/>
                              </w:rPr>
                              <w:t xml:space="preserve"> = M</w:t>
                            </w:r>
                            <w:r w:rsidRPr="006E3C10">
                              <w:rPr>
                                <w:rStyle w:val="normaltextrun"/>
                                <w:sz w:val="16"/>
                                <w:szCs w:val="16"/>
                                <w:u w:val="single"/>
                                <w:shd w:val="clear" w:color="auto" w:fill="FFFFFF"/>
                                <w:vertAlign w:val="subscript"/>
                              </w:rPr>
                              <w:t>DL</w:t>
                            </w:r>
                            <w:r w:rsidRPr="006E3C10">
                              <w:rPr>
                                <w:rStyle w:val="normaltextrun"/>
                                <w:u w:val="single"/>
                                <w:shd w:val="clear" w:color="auto" w:fill="FFFFFF"/>
                              </w:rPr>
                              <w:t xml:space="preserve"> + 0.5</w:t>
                            </w:r>
                            <w:r w:rsidRPr="006E3C10">
                              <w:rPr>
                                <w:lang w:val="en-US" w:eastAsia="zh-CN"/>
                              </w:rPr>
                              <w:t>.</w:t>
                            </w:r>
                            <w:bookmarkEnd w:id="3"/>
                            <w:r w:rsidRPr="006E3C10">
                              <w:rPr>
                                <w:lang w:val="en-US" w:eastAsia="zh-CN"/>
                              </w:rPr>
                              <w:t xml:space="preserve"> </w:t>
                            </w:r>
                          </w:p>
                        </w:txbxContent>
                      </wps:txbx>
                      <wps:bodyPr rot="0" vert="horz" wrap="square" lIns="91440" tIns="45720" rIns="91440" bIns="45720" anchor="t" anchorCtr="0">
                        <a:spAutoFit/>
                      </wps:bodyPr>
                    </wps:wsp>
                  </a:graphicData>
                </a:graphic>
              </wp:inline>
            </w:drawing>
          </mc:Choice>
          <mc:Fallback>
            <w:pict>
              <v:shape w14:anchorId="2A415C57" id="_x0000_s1027"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">
                <v:textbox style="mso-fit-shape-to-text:t">
                  <w:txbxContent>
                    <w:p w14:paraId="0055CA72" w14:textId="2080DC74" w:rsidR="001F724B" w:rsidRPr="001F724B" w:rsidRDefault="001F724B" w:rsidP="001F724B">
                      <w:pPr>
                        <w:pStyle w:val="Proposal"/>
                        <w:rPr>
                          <w:lang w:val="en-US" w:eastAsia="zh-CN"/>
                        </w:rPr>
                      </w:pPr>
                      <w:bookmarkStart w:id="4" w:name="_Hlk174114499"/>
                      <w:bookmarkStart w:id="5" w:name="_Ref115453014"/>
                      <w:r>
                        <w:rPr>
                          <w:lang w:val="en-US" w:eastAsia="zh-CN"/>
                        </w:rPr>
                        <w:t xml:space="preserve">Introducing a new set value of </w:t>
                      </w:r>
                      <w:r w:rsidRPr="006E3C10">
                        <w:rPr>
                          <w:rStyle w:val="normaltextrun"/>
                          <w:u w:val="single"/>
                          <w:shd w:val="clear" w:color="auto" w:fill="FFFFFF"/>
                        </w:rPr>
                        <w:t>M</w:t>
                      </w:r>
                      <w:r w:rsidRPr="006E3C10">
                        <w:rPr>
                          <w:rStyle w:val="normaltextrun"/>
                          <w:sz w:val="16"/>
                          <w:szCs w:val="16"/>
                          <w:u w:val="single"/>
                          <w:shd w:val="clear" w:color="auto" w:fill="FFFFFF"/>
                          <w:vertAlign w:val="subscript"/>
                        </w:rPr>
                        <w:t xml:space="preserve">DL </w:t>
                      </w:r>
                      <w:r w:rsidRPr="00911D88">
                        <w:rPr>
                          <w:b w:val="0"/>
                          <w:bCs/>
                          <w:lang w:eastAsia="zh-CN"/>
                        </w:rPr>
                        <w:t>-9.5, -8.</w:t>
                      </w:r>
                      <w:proofErr w:type="gramStart"/>
                      <w:r w:rsidRPr="00911D88">
                        <w:rPr>
                          <w:b w:val="0"/>
                          <w:bCs/>
                          <w:lang w:eastAsia="zh-CN"/>
                        </w:rPr>
                        <w:t>5,-</w:t>
                      </w:r>
                      <w:proofErr w:type="gramEnd"/>
                      <w:r w:rsidRPr="00911D88">
                        <w:rPr>
                          <w:b w:val="0"/>
                          <w:bCs/>
                          <w:lang w:eastAsia="zh-CN"/>
                        </w:rPr>
                        <w:t>7.5, -6.5, -5.5, -4.5, -3.5, -2.5 -1.5, -0.5, 0.5, 1.5, 2.5, 3.5, 4.5, 5.5, 6.5, 7.5, 8.5, 9.5</w:t>
                      </w:r>
                      <w:r w:rsidRPr="006E3C10">
                        <w:rPr>
                          <w:b w:val="0"/>
                          <w:bCs/>
                          <w:lang w:eastAsia="zh-CN"/>
                        </w:rPr>
                        <w:t>}</w:t>
                      </w:r>
                      <w:bookmarkEnd w:id="4"/>
                      <w:r w:rsidRPr="006E3C10">
                        <w:rPr>
                          <w:lang w:val="en-US" w:eastAsia="zh-CN"/>
                        </w:rPr>
                        <w:t xml:space="preserve">. Alternatively, re-using the existing set introducing a new note for deriving a new </w:t>
                      </w:r>
                      <w:r w:rsidRPr="006E3C10">
                        <w:rPr>
                          <w:rStyle w:val="normaltextrun"/>
                          <w:u w:val="single"/>
                          <w:shd w:val="clear" w:color="auto" w:fill="FFFFFF"/>
                        </w:rPr>
                        <w:t>M</w:t>
                      </w:r>
                      <w:r w:rsidRPr="006E3C10">
                        <w:rPr>
                          <w:rStyle w:val="normaltextrun"/>
                          <w:sz w:val="16"/>
                          <w:szCs w:val="16"/>
                          <w:u w:val="single"/>
                          <w:shd w:val="clear" w:color="auto" w:fill="FFFFFF"/>
                          <w:vertAlign w:val="subscript"/>
                        </w:rPr>
                        <w:t>DL</w:t>
                      </w:r>
                      <w:r w:rsidRPr="006E3C10">
                        <w:rPr>
                          <w:lang w:val="en-US" w:eastAsia="zh-CN"/>
                        </w:rPr>
                        <w:t xml:space="preserve"> value defining </w:t>
                      </w:r>
                      <w:r w:rsidRPr="006E3C10">
                        <w:rPr>
                          <w:rStyle w:val="normaltextrun"/>
                          <w:u w:val="single"/>
                          <w:shd w:val="clear" w:color="auto" w:fill="FFFFFF"/>
                        </w:rPr>
                        <w:t>M</w:t>
                      </w:r>
                      <w:r w:rsidRPr="006E3C10">
                        <w:rPr>
                          <w:rStyle w:val="normaltextrun"/>
                          <w:sz w:val="16"/>
                          <w:szCs w:val="16"/>
                          <w:u w:val="single"/>
                          <w:shd w:val="clear" w:color="auto" w:fill="FFFFFF"/>
                          <w:vertAlign w:val="subscript"/>
                        </w:rPr>
                        <w:t>DL</w:t>
                      </w:r>
                      <w:r w:rsidRPr="006E3C10">
                        <w:rPr>
                          <w:rStyle w:val="normaltextrun"/>
                          <w:u w:val="single"/>
                          <w:shd w:val="clear" w:color="auto" w:fill="FFFFFF"/>
                        </w:rPr>
                        <w:t xml:space="preserve"> = M</w:t>
                      </w:r>
                      <w:r w:rsidRPr="006E3C10">
                        <w:rPr>
                          <w:rStyle w:val="normaltextrun"/>
                          <w:sz w:val="16"/>
                          <w:szCs w:val="16"/>
                          <w:u w:val="single"/>
                          <w:shd w:val="clear" w:color="auto" w:fill="FFFFFF"/>
                          <w:vertAlign w:val="subscript"/>
                        </w:rPr>
                        <w:t>DL</w:t>
                      </w:r>
                      <w:r w:rsidRPr="006E3C10">
                        <w:rPr>
                          <w:rStyle w:val="normaltextrun"/>
                          <w:u w:val="single"/>
                          <w:shd w:val="clear" w:color="auto" w:fill="FFFFFF"/>
                        </w:rPr>
                        <w:t xml:space="preserve"> + 0.5</w:t>
                      </w:r>
                      <w:r w:rsidRPr="006E3C10">
                        <w:rPr>
                          <w:lang w:val="en-US" w:eastAsia="zh-CN"/>
                        </w:rPr>
                        <w:t>.</w:t>
                      </w:r>
                      <w:bookmarkEnd w:id="5"/>
                      <w:r w:rsidRPr="006E3C10">
                        <w:rPr>
                          <w:lang w:val="en-US" w:eastAsia="zh-CN"/>
                        </w:rPr>
                        <w:t xml:space="preserve"> </w:t>
                      </w:r>
                    </w:p>
                  </w:txbxContent>
                </v:textbox>
                <w10:anchorlock/>
              </v:shape>
            </w:pict>
          </mc:Fallback>
        </mc:AlternateContent>
      </w:r>
    </w:p>
    <w:p w14:paraId="2C6BE2FE" w14:textId="7E476FBC" w:rsidR="00AD6685" w:rsidRDefault="00BD259C" w:rsidP="001F724B">
      <w:pPr>
        <w:rPr>
          <w:lang w:val="en-US"/>
        </w:rPr>
      </w:pPr>
      <w:r>
        <w:rPr>
          <w:lang w:val="en-US"/>
        </w:rPr>
        <w:t xml:space="preserve">In the end, however, a solution was agreed in RAN4#105 based on </w:t>
      </w:r>
      <w:r w:rsidR="00A03C21">
        <w:rPr>
          <w:lang w:val="en-US"/>
        </w:rPr>
        <w:t xml:space="preserve">the Text Proposal (TP) contained in </w:t>
      </w:r>
      <w:r w:rsidR="00A03C21" w:rsidRPr="00A03C21">
        <w:rPr>
          <w:lang w:val="en-US"/>
        </w:rPr>
        <w:t>R4-2220812</w:t>
      </w:r>
      <w:r w:rsidR="00A03C21">
        <w:rPr>
          <w:lang w:val="en-US"/>
        </w:rPr>
        <w:t>, which instead proposed to maintain the existing MDL value range, by modifying the base formula for Carrier Frequency (</w:t>
      </w:r>
      <w:r w:rsidR="00A03C21" w:rsidRPr="00A02C6E">
        <w:rPr>
          <w:lang w:eastAsia="en-US"/>
        </w:rPr>
        <w:t>F</w:t>
      </w:r>
      <w:r w:rsidR="00A03C21" w:rsidRPr="00A02C6E">
        <w:rPr>
          <w:vertAlign w:val="subscript"/>
          <w:lang w:eastAsia="en-US"/>
        </w:rPr>
        <w:t>DL</w:t>
      </w:r>
      <w:r w:rsidR="00A03C21">
        <w:rPr>
          <w:lang w:val="en-US"/>
        </w:rPr>
        <w:t>)</w:t>
      </w:r>
      <w:r w:rsidR="00AD6685">
        <w:rPr>
          <w:lang w:val="en-US"/>
        </w:rPr>
        <w:t xml:space="preserve"> from its original form in TS 36.101 and TS 36.104 as below:</w:t>
      </w:r>
    </w:p>
    <w:p w14:paraId="2B823042" w14:textId="2275E741" w:rsidR="00AD6685" w:rsidRDefault="006031EE" w:rsidP="006031EE">
      <w:pPr>
        <w:jc w:val="center"/>
        <w:rPr>
          <w:lang w:val="en-US"/>
        </w:rPr>
      </w:pPr>
      <w:r w:rsidRPr="001D386E">
        <w:t>F</w:t>
      </w:r>
      <w:r w:rsidRPr="001D386E">
        <w:rPr>
          <w:vertAlign w:val="subscript"/>
        </w:rPr>
        <w:t>DL</w:t>
      </w:r>
      <w:r w:rsidRPr="001D386E">
        <w:t xml:space="preserve"> = </w:t>
      </w:r>
      <w:proofErr w:type="spellStart"/>
      <w:r w:rsidRPr="001D386E">
        <w:t>F</w:t>
      </w:r>
      <w:r w:rsidRPr="001D386E">
        <w:rPr>
          <w:vertAlign w:val="subscript"/>
        </w:rPr>
        <w:t>DL_low</w:t>
      </w:r>
      <w:proofErr w:type="spellEnd"/>
      <w:r w:rsidRPr="001D386E">
        <w:t xml:space="preserve"> + 0.1(N</w:t>
      </w:r>
      <w:r w:rsidRPr="001D386E">
        <w:rPr>
          <w:vertAlign w:val="subscript"/>
        </w:rPr>
        <w:t>DL</w:t>
      </w:r>
      <w:r w:rsidRPr="001D386E">
        <w:t xml:space="preserve"> – </w:t>
      </w:r>
      <w:proofErr w:type="spellStart"/>
      <w:r w:rsidRPr="001D386E">
        <w:t>N</w:t>
      </w:r>
      <w:r w:rsidRPr="001D386E">
        <w:rPr>
          <w:vertAlign w:val="subscript"/>
        </w:rPr>
        <w:t>Offs</w:t>
      </w:r>
      <w:proofErr w:type="spellEnd"/>
      <w:r w:rsidRPr="001D386E">
        <w:rPr>
          <w:vertAlign w:val="subscript"/>
        </w:rPr>
        <w:t>-DL</w:t>
      </w:r>
      <w:r w:rsidRPr="001D386E">
        <w:t>)</w:t>
      </w:r>
      <w:r w:rsidRPr="001D386E">
        <w:rPr>
          <w:rFonts w:eastAsia="SimSun"/>
          <w:lang w:eastAsia="zh-CN"/>
        </w:rPr>
        <w:t xml:space="preserve"> + 0.0025*(2M</w:t>
      </w:r>
      <w:r w:rsidRPr="001D386E">
        <w:rPr>
          <w:rFonts w:eastAsia="SimSun"/>
          <w:vertAlign w:val="subscript"/>
          <w:lang w:eastAsia="zh-CN"/>
        </w:rPr>
        <w:t>DL</w:t>
      </w:r>
      <w:r w:rsidRPr="00970DAD">
        <w:rPr>
          <w:rFonts w:eastAsia="SimSun"/>
          <w:lang w:eastAsia="zh-CN"/>
        </w:rPr>
        <w:t>+1</w:t>
      </w:r>
      <w:r w:rsidRPr="001D386E">
        <w:rPr>
          <w:rFonts w:eastAsia="SimSun"/>
          <w:lang w:eastAsia="zh-CN"/>
        </w:rPr>
        <w:t>)</w:t>
      </w:r>
    </w:p>
    <w:p w14:paraId="00ADB717" w14:textId="6B5005E6" w:rsidR="001F724B" w:rsidRDefault="00A03C21" w:rsidP="001F724B">
      <w:pPr>
        <w:rPr>
          <w:lang w:val="en-US"/>
        </w:rPr>
      </w:pPr>
      <w:r>
        <w:rPr>
          <w:lang w:val="en-US"/>
        </w:rPr>
        <w:t xml:space="preserve"> </w:t>
      </w:r>
      <w:r w:rsidR="00AD6685">
        <w:rPr>
          <w:lang w:val="en-US"/>
        </w:rPr>
        <w:t xml:space="preserve">To a reduced formula, </w:t>
      </w:r>
      <w:r>
        <w:rPr>
          <w:lang w:val="en-US"/>
        </w:rPr>
        <w:t xml:space="preserve">by removing the “+1” term as shown in the following excerpt from </w:t>
      </w:r>
      <w:r w:rsidRPr="00A03C21">
        <w:rPr>
          <w:lang w:val="en-US"/>
        </w:rPr>
        <w:t>R4-2220812</w:t>
      </w:r>
      <w:r>
        <w:rPr>
          <w:lang w:val="en-US"/>
        </w:rPr>
        <w:t>:</w:t>
      </w:r>
    </w:p>
    <w:p w14:paraId="10FADD9B" w14:textId="6B1FC0D1" w:rsidR="006031EE" w:rsidRDefault="00AD6685" w:rsidP="001F724B">
      <w:pPr>
        <w:rPr>
          <w:lang w:val="en-US"/>
        </w:rPr>
      </w:pPr>
      <w:r w:rsidRPr="00AD6685">
        <w:rPr>
          <w:noProof/>
          <w:lang w:val="en-US"/>
        </w:rPr>
        <w:lastRenderedPageBreak/>
        <mc:AlternateContent>
          <mc:Choice Requires="wps">
            <w:drawing>
              <wp:inline distT="0" distB="0" distL="0" distR="0" wp14:anchorId="1D446BE2" wp14:editId="7430F0F9">
                <wp:extent cx="6369050" cy="1404620"/>
                <wp:effectExtent l="0" t="0" r="12700" b="26670"/>
                <wp:docPr id="1875818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1404620"/>
                        </a:xfrm>
                        <a:prstGeom prst="rect">
                          <a:avLst/>
                        </a:prstGeom>
                        <a:solidFill>
                          <a:srgbClr val="FFFFFF"/>
                        </a:solidFill>
                        <a:ln w="9525">
                          <a:solidFill>
                            <a:srgbClr val="000000"/>
                          </a:solidFill>
                          <a:miter lim="800000"/>
                          <a:headEnd/>
                          <a:tailEnd/>
                        </a:ln>
                      </wps:spPr>
                      <wps:txbx>
                        <w:txbxContent>
                          <w:p w14:paraId="59C55D04" w14:textId="533490D1" w:rsidR="00AD6685" w:rsidRPr="007D4751" w:rsidRDefault="00AD6685" w:rsidP="00AD6685">
                            <w:pPr>
                              <w:rPr>
                                <w:b/>
                              </w:rPr>
                            </w:pPr>
                            <w:r w:rsidRPr="007D4751">
                              <w:rPr>
                                <w:b/>
                              </w:rPr>
                              <w:t xml:space="preserve">Observation 2: There’s a reserved DC sub-carrier which does not belong to any PRB in the </w:t>
                            </w:r>
                            <w:r>
                              <w:rPr>
                                <w:b/>
                              </w:rPr>
                              <w:t xml:space="preserve">LTE </w:t>
                            </w:r>
                            <w:r w:rsidRPr="007D4751">
                              <w:rPr>
                                <w:b/>
                              </w:rPr>
                              <w:t>DL, while there’s no DC sub-carrier in the UL. Hence, there’s an extra offset of 0.0025 for F</w:t>
                            </w:r>
                            <w:r w:rsidRPr="007D4751">
                              <w:rPr>
                                <w:b/>
                                <w:vertAlign w:val="subscript"/>
                              </w:rPr>
                              <w:t>DL</w:t>
                            </w:r>
                            <w:r w:rsidRPr="007D4751">
                              <w:rPr>
                                <w:b/>
                              </w:rPr>
                              <w:t xml:space="preserve"> compared with F</w:t>
                            </w:r>
                            <w:r w:rsidRPr="00975488">
                              <w:rPr>
                                <w:b/>
                                <w:vertAlign w:val="subscript"/>
                              </w:rPr>
                              <w:t>UL</w:t>
                            </w:r>
                            <w:r w:rsidRPr="007D4751">
                              <w:rPr>
                                <w:b/>
                              </w:rPr>
                              <w:t>, i.e. 0.0025*(2M</w:t>
                            </w:r>
                            <w:r w:rsidRPr="007D4751">
                              <w:rPr>
                                <w:b/>
                                <w:vertAlign w:val="subscript"/>
                              </w:rPr>
                              <w:t>DL</w:t>
                            </w:r>
                            <w:r w:rsidRPr="007D4751">
                              <w:rPr>
                                <w:b/>
                              </w:rPr>
                              <w:t>+1) vs 0.0025*(2M</w:t>
                            </w:r>
                            <w:r w:rsidRPr="007D4751">
                              <w:rPr>
                                <w:b/>
                                <w:vertAlign w:val="subscript"/>
                              </w:rPr>
                              <w:t>UL</w:t>
                            </w:r>
                            <w:r w:rsidRPr="007D4751">
                              <w:rPr>
                                <w:b/>
                              </w:rPr>
                              <w:t>).</w:t>
                            </w:r>
                          </w:p>
                          <w:p w14:paraId="038E3E2B" w14:textId="77777777" w:rsidR="00AD6685" w:rsidRDefault="00AD6685" w:rsidP="00AD6685">
                            <w:r>
                              <w:t>Since the current WI targets for standalone deployment for NB-IoT NTN, either observation 1 or 2 do not apply. Therefore, it’s feasible to start on a clean slate to design the channel number offset for NB-IoT NTN.</w:t>
                            </w:r>
                          </w:p>
                          <w:p w14:paraId="02F3B7B0" w14:textId="77777777" w:rsidR="00AD6685" w:rsidRDefault="00AD6685" w:rsidP="00AD6685">
                            <w:proofErr w:type="gramStart"/>
                            <w:r>
                              <w:t>First of all</w:t>
                            </w:r>
                            <w:proofErr w:type="gramEnd"/>
                            <w:r>
                              <w:t>, the formula for F</w:t>
                            </w:r>
                            <w:r w:rsidRPr="007D4751">
                              <w:rPr>
                                <w:vertAlign w:val="subscript"/>
                              </w:rPr>
                              <w:t>DL</w:t>
                            </w:r>
                            <w:r>
                              <w:t xml:space="preserve"> can have the same form as that for F</w:t>
                            </w:r>
                            <w:r w:rsidRPr="007D4751">
                              <w:rPr>
                                <w:vertAlign w:val="subscript"/>
                              </w:rPr>
                              <w:t>UL</w:t>
                            </w:r>
                            <w:r>
                              <w:t>. For example:</w:t>
                            </w:r>
                          </w:p>
                          <w:p w14:paraId="5ADA9A07" w14:textId="77777777" w:rsidR="00AD6685" w:rsidRPr="001D386E" w:rsidRDefault="00AD6685" w:rsidP="00AD6685">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1D386E">
                              <w:rPr>
                                <w:rFonts w:eastAsia="SimSun"/>
                                <w:lang w:eastAsia="zh-CN"/>
                              </w:rPr>
                              <w:t>)</w:t>
                            </w:r>
                          </w:p>
                          <w:p w14:paraId="0F53D624" w14:textId="77777777" w:rsidR="00AD6685" w:rsidRPr="001D386E" w:rsidRDefault="00AD6685" w:rsidP="00AD6685">
                            <w:pPr>
                              <w:pStyle w:val="EQ"/>
                              <w:spacing w:after="240"/>
                              <w:jc w:val="center"/>
                              <w:rPr>
                                <w:rFonts w:eastAsia="SimSun"/>
                                <w:lang w:eastAsia="zh-CN"/>
                              </w:rPr>
                            </w:pPr>
                            <w:r w:rsidRPr="001D386E">
                              <w:t>F</w:t>
                            </w:r>
                            <w:r w:rsidRPr="001D386E">
                              <w:rPr>
                                <w:vertAlign w:val="subscript"/>
                              </w:rPr>
                              <w:t>UL</w:t>
                            </w:r>
                            <w:r w:rsidRPr="001D386E">
                              <w:t xml:space="preserve"> = F</w:t>
                            </w:r>
                            <w:r w:rsidRPr="001D386E">
                              <w:rPr>
                                <w:vertAlign w:val="subscript"/>
                              </w:rPr>
                              <w:t>UL_low</w:t>
                            </w:r>
                            <w:r w:rsidRPr="001D386E">
                              <w:t xml:space="preserve"> + 0.1(N</w:t>
                            </w:r>
                            <w:r w:rsidRPr="001D386E">
                              <w:rPr>
                                <w:vertAlign w:val="subscript"/>
                              </w:rPr>
                              <w:t>UL</w:t>
                            </w:r>
                            <w:r w:rsidRPr="001D386E">
                              <w:t xml:space="preserve"> – N</w:t>
                            </w:r>
                            <w:r w:rsidRPr="001D386E">
                              <w:rPr>
                                <w:vertAlign w:val="subscript"/>
                              </w:rPr>
                              <w:t>Offs-UL</w:t>
                            </w:r>
                            <w:r w:rsidRPr="001D386E">
                              <w:t>)</w:t>
                            </w:r>
                            <w:r w:rsidRPr="001D386E">
                              <w:rPr>
                                <w:rFonts w:eastAsia="SimSun"/>
                                <w:lang w:eastAsia="zh-CN"/>
                              </w:rPr>
                              <w:t xml:space="preserve"> + 0.0025*(2M</w:t>
                            </w:r>
                            <w:r w:rsidRPr="001D386E">
                              <w:rPr>
                                <w:rFonts w:eastAsia="SimSun"/>
                                <w:vertAlign w:val="subscript"/>
                                <w:lang w:eastAsia="zh-CN"/>
                              </w:rPr>
                              <w:t>UL</w:t>
                            </w:r>
                            <w:r w:rsidRPr="001D386E">
                              <w:rPr>
                                <w:rFonts w:eastAsia="SimSun"/>
                                <w:lang w:eastAsia="zh-CN"/>
                              </w:rPr>
                              <w:t>)</w:t>
                            </w:r>
                          </w:p>
                          <w:p w14:paraId="1E4AD429" w14:textId="77777777" w:rsidR="00AD6685" w:rsidRDefault="00AD6685" w:rsidP="00AD6685">
                            <w:r>
                              <w:t xml:space="preserve">With these definitions, both </w:t>
                            </w:r>
                            <w:r w:rsidRPr="002E3DDC">
                              <w:t>M</w:t>
                            </w:r>
                            <w:r w:rsidRPr="002E3DDC">
                              <w:rPr>
                                <w:vertAlign w:val="subscript"/>
                              </w:rPr>
                              <w:t>DL</w:t>
                            </w:r>
                            <w:r>
                              <w:t xml:space="preserve"> and </w:t>
                            </w:r>
                            <w:r w:rsidRPr="002E3DDC">
                              <w:t>M</w:t>
                            </w:r>
                            <w:r w:rsidRPr="002E3DDC">
                              <w:rPr>
                                <w:vertAlign w:val="subscript"/>
                              </w:rPr>
                              <w:t>UL</w:t>
                            </w:r>
                            <w:r w:rsidRPr="002E3DDC">
                              <w:t xml:space="preserve"> </w:t>
                            </w:r>
                            <w:r>
                              <w:t>can have the same value range of {-10, -9, -8, -7, -6, -5, -4, -3, -2, -1, 0, 1, 2, 3, 4, 5, 6, 7, 8, 9}, and in the meantime enable the same flexible spacing as proposed in [4].</w:t>
                            </w:r>
                          </w:p>
                          <w:p w14:paraId="719AB256" w14:textId="69E9455C" w:rsidR="00AD6685" w:rsidRDefault="00AD6685">
                            <w:r w:rsidRPr="00E742E4">
                              <w:rPr>
                                <w:b/>
                              </w:rPr>
                              <w:t>Proposal 1: Define the formula for the DL carrier frequency F</w:t>
                            </w:r>
                            <w:r w:rsidRPr="00E742E4">
                              <w:rPr>
                                <w:b/>
                                <w:vertAlign w:val="subscript"/>
                              </w:rPr>
                              <w:t>DL</w:t>
                            </w:r>
                            <w:r w:rsidRPr="00E742E4">
                              <w:rPr>
                                <w:b/>
                              </w:rPr>
                              <w:t xml:space="preserve"> using the same form as for the UL carrier frequency F</w:t>
                            </w:r>
                            <w:r w:rsidRPr="00E742E4">
                              <w:rPr>
                                <w:b/>
                                <w:vertAlign w:val="subscript"/>
                              </w:rPr>
                              <w:t>UL</w:t>
                            </w:r>
                            <w:r w:rsidRPr="00E742E4">
                              <w:rPr>
                                <w:b/>
                              </w:rPr>
                              <w:t>. And define the value range for both M</w:t>
                            </w:r>
                            <w:r w:rsidRPr="00E742E4">
                              <w:rPr>
                                <w:b/>
                                <w:vertAlign w:val="subscript"/>
                              </w:rPr>
                              <w:t>DL</w:t>
                            </w:r>
                            <w:r w:rsidRPr="00E742E4">
                              <w:rPr>
                                <w:b/>
                              </w:rPr>
                              <w:t xml:space="preserve"> and M</w:t>
                            </w:r>
                            <w:r w:rsidRPr="00E742E4">
                              <w:rPr>
                                <w:b/>
                                <w:vertAlign w:val="subscript"/>
                              </w:rPr>
                              <w:t>UL</w:t>
                            </w:r>
                            <w:r w:rsidRPr="00E742E4">
                              <w:rPr>
                                <w:b/>
                              </w:rPr>
                              <w:t xml:space="preserve"> as {-10, -9, -8, -7, -6, -5, -4, -3, -2, -1, 0, 1, 2, 3, 4, 5, 6, 7, 8, 9}</w:t>
                            </w:r>
                            <w:r>
                              <w:rPr>
                                <w:b/>
                              </w:rPr>
                              <w:t>.</w:t>
                            </w:r>
                          </w:p>
                        </w:txbxContent>
                      </wps:txbx>
                      <wps:bodyPr rot="0" vert="horz" wrap="square" lIns="91440" tIns="45720" rIns="91440" bIns="45720" anchor="t" anchorCtr="0">
                        <a:spAutoFit/>
                      </wps:bodyPr>
                    </wps:wsp>
                  </a:graphicData>
                </a:graphic>
              </wp:inline>
            </w:drawing>
          </mc:Choice>
          <mc:Fallback>
            <w:pict>
              <v:shape w14:anchorId="1D446BE2" id="_x0000_s1028" type="#_x0000_t202" style="width:50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X8LFg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">
                <v:textbox style="mso-fit-shape-to-text:t">
                  <w:txbxContent>
                    <w:p w14:paraId="59C55D04" w14:textId="533490D1" w:rsidR="00AD6685" w:rsidRPr="007D4751" w:rsidRDefault="00AD6685" w:rsidP="00AD6685">
                      <w:pPr>
                        <w:rPr>
                          <w:b/>
                        </w:rPr>
                      </w:pPr>
                      <w:r w:rsidRPr="007D4751">
                        <w:rPr>
                          <w:b/>
                        </w:rPr>
                        <w:t xml:space="preserve">Observation 2: There’s a reserved DC sub-carrier which does not belong to any PRB in the </w:t>
                      </w:r>
                      <w:r>
                        <w:rPr>
                          <w:b/>
                        </w:rPr>
                        <w:t xml:space="preserve">LTE </w:t>
                      </w:r>
                      <w:r w:rsidRPr="007D4751">
                        <w:rPr>
                          <w:b/>
                        </w:rPr>
                        <w:t>DL, while there’s no DC sub-carrier in the UL. Hence, there’s an extra offset of 0.0025 for F</w:t>
                      </w:r>
                      <w:r w:rsidRPr="007D4751">
                        <w:rPr>
                          <w:b/>
                          <w:vertAlign w:val="subscript"/>
                        </w:rPr>
                        <w:t>DL</w:t>
                      </w:r>
                      <w:r w:rsidRPr="007D4751">
                        <w:rPr>
                          <w:b/>
                        </w:rPr>
                        <w:t xml:space="preserve"> compared with F</w:t>
                      </w:r>
                      <w:r w:rsidRPr="00975488">
                        <w:rPr>
                          <w:b/>
                          <w:vertAlign w:val="subscript"/>
                        </w:rPr>
                        <w:t>UL</w:t>
                      </w:r>
                      <w:r w:rsidRPr="007D4751">
                        <w:rPr>
                          <w:b/>
                        </w:rPr>
                        <w:t>, i.e. 0.0025*(2M</w:t>
                      </w:r>
                      <w:r w:rsidRPr="007D4751">
                        <w:rPr>
                          <w:b/>
                          <w:vertAlign w:val="subscript"/>
                        </w:rPr>
                        <w:t>DL</w:t>
                      </w:r>
                      <w:r w:rsidRPr="007D4751">
                        <w:rPr>
                          <w:b/>
                        </w:rPr>
                        <w:t>+1) vs 0.0025*(2M</w:t>
                      </w:r>
                      <w:r w:rsidRPr="007D4751">
                        <w:rPr>
                          <w:b/>
                          <w:vertAlign w:val="subscript"/>
                        </w:rPr>
                        <w:t>UL</w:t>
                      </w:r>
                      <w:r w:rsidRPr="007D4751">
                        <w:rPr>
                          <w:b/>
                        </w:rPr>
                        <w:t>).</w:t>
                      </w:r>
                    </w:p>
                    <w:p w14:paraId="038E3E2B" w14:textId="77777777" w:rsidR="00AD6685" w:rsidRDefault="00AD6685" w:rsidP="00AD6685">
                      <w:r>
                        <w:t>Since the current WI targets for standalone deployment for NB-IoT NTN, either observation 1 or 2 do not apply. Therefore, it’s feasible to start on a clean slate to design the channel number offset for NB-IoT NTN.</w:t>
                      </w:r>
                    </w:p>
                    <w:p w14:paraId="02F3B7B0" w14:textId="77777777" w:rsidR="00AD6685" w:rsidRDefault="00AD6685" w:rsidP="00AD6685">
                      <w:proofErr w:type="gramStart"/>
                      <w:r>
                        <w:t>First of all</w:t>
                      </w:r>
                      <w:proofErr w:type="gramEnd"/>
                      <w:r>
                        <w:t>, the formula for F</w:t>
                      </w:r>
                      <w:r w:rsidRPr="007D4751">
                        <w:rPr>
                          <w:vertAlign w:val="subscript"/>
                        </w:rPr>
                        <w:t>DL</w:t>
                      </w:r>
                      <w:r>
                        <w:t xml:space="preserve"> can have the same form as that for F</w:t>
                      </w:r>
                      <w:r w:rsidRPr="007D4751">
                        <w:rPr>
                          <w:vertAlign w:val="subscript"/>
                        </w:rPr>
                        <w:t>UL</w:t>
                      </w:r>
                      <w:r>
                        <w:t>. For example:</w:t>
                      </w:r>
                    </w:p>
                    <w:p w14:paraId="5ADA9A07" w14:textId="77777777" w:rsidR="00AD6685" w:rsidRPr="001D386E" w:rsidRDefault="00AD6685" w:rsidP="00AD6685">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1D386E">
                        <w:rPr>
                          <w:rFonts w:eastAsia="SimSun"/>
                          <w:lang w:eastAsia="zh-CN"/>
                        </w:rPr>
                        <w:t>)</w:t>
                      </w:r>
                    </w:p>
                    <w:p w14:paraId="0F53D624" w14:textId="77777777" w:rsidR="00AD6685" w:rsidRPr="001D386E" w:rsidRDefault="00AD6685" w:rsidP="00AD6685">
                      <w:pPr>
                        <w:pStyle w:val="EQ"/>
                        <w:spacing w:after="240"/>
                        <w:jc w:val="center"/>
                        <w:rPr>
                          <w:rFonts w:eastAsia="SimSun"/>
                          <w:lang w:eastAsia="zh-CN"/>
                        </w:rPr>
                      </w:pPr>
                      <w:r w:rsidRPr="001D386E">
                        <w:t>F</w:t>
                      </w:r>
                      <w:r w:rsidRPr="001D386E">
                        <w:rPr>
                          <w:vertAlign w:val="subscript"/>
                        </w:rPr>
                        <w:t>UL</w:t>
                      </w:r>
                      <w:r w:rsidRPr="001D386E">
                        <w:t xml:space="preserve"> = F</w:t>
                      </w:r>
                      <w:r w:rsidRPr="001D386E">
                        <w:rPr>
                          <w:vertAlign w:val="subscript"/>
                        </w:rPr>
                        <w:t>UL_low</w:t>
                      </w:r>
                      <w:r w:rsidRPr="001D386E">
                        <w:t xml:space="preserve"> + 0.1(N</w:t>
                      </w:r>
                      <w:r w:rsidRPr="001D386E">
                        <w:rPr>
                          <w:vertAlign w:val="subscript"/>
                        </w:rPr>
                        <w:t>UL</w:t>
                      </w:r>
                      <w:r w:rsidRPr="001D386E">
                        <w:t xml:space="preserve"> – N</w:t>
                      </w:r>
                      <w:r w:rsidRPr="001D386E">
                        <w:rPr>
                          <w:vertAlign w:val="subscript"/>
                        </w:rPr>
                        <w:t>Offs-UL</w:t>
                      </w:r>
                      <w:r w:rsidRPr="001D386E">
                        <w:t>)</w:t>
                      </w:r>
                      <w:r w:rsidRPr="001D386E">
                        <w:rPr>
                          <w:rFonts w:eastAsia="SimSun"/>
                          <w:lang w:eastAsia="zh-CN"/>
                        </w:rPr>
                        <w:t xml:space="preserve"> + 0.0025*(2M</w:t>
                      </w:r>
                      <w:r w:rsidRPr="001D386E">
                        <w:rPr>
                          <w:rFonts w:eastAsia="SimSun"/>
                          <w:vertAlign w:val="subscript"/>
                          <w:lang w:eastAsia="zh-CN"/>
                        </w:rPr>
                        <w:t>UL</w:t>
                      </w:r>
                      <w:r w:rsidRPr="001D386E">
                        <w:rPr>
                          <w:rFonts w:eastAsia="SimSun"/>
                          <w:lang w:eastAsia="zh-CN"/>
                        </w:rPr>
                        <w:t>)</w:t>
                      </w:r>
                    </w:p>
                    <w:p w14:paraId="1E4AD429" w14:textId="77777777" w:rsidR="00AD6685" w:rsidRDefault="00AD6685" w:rsidP="00AD6685">
                      <w:r>
                        <w:t xml:space="preserve">With these definitions, both </w:t>
                      </w:r>
                      <w:r w:rsidRPr="002E3DDC">
                        <w:t>M</w:t>
                      </w:r>
                      <w:r w:rsidRPr="002E3DDC">
                        <w:rPr>
                          <w:vertAlign w:val="subscript"/>
                        </w:rPr>
                        <w:t>DL</w:t>
                      </w:r>
                      <w:r>
                        <w:t xml:space="preserve"> and </w:t>
                      </w:r>
                      <w:r w:rsidRPr="002E3DDC">
                        <w:t>M</w:t>
                      </w:r>
                      <w:r w:rsidRPr="002E3DDC">
                        <w:rPr>
                          <w:vertAlign w:val="subscript"/>
                        </w:rPr>
                        <w:t>UL</w:t>
                      </w:r>
                      <w:r w:rsidRPr="002E3DDC">
                        <w:t xml:space="preserve"> </w:t>
                      </w:r>
                      <w:r>
                        <w:t>can have the same value range of {-10, -9, -8, -7, -6, -5, -4, -3, -2, -1, 0, 1, 2, 3, 4, 5, 6, 7, 8, 9}, and in the meantime enable the same flexible spacing as proposed in [4].</w:t>
                      </w:r>
                    </w:p>
                    <w:p w14:paraId="719AB256" w14:textId="69E9455C" w:rsidR="00AD6685" w:rsidRDefault="00AD6685">
                      <w:r w:rsidRPr="00E742E4">
                        <w:rPr>
                          <w:b/>
                        </w:rPr>
                        <w:t>Proposal 1: Define the formula for the DL carrier frequency F</w:t>
                      </w:r>
                      <w:r w:rsidRPr="00E742E4">
                        <w:rPr>
                          <w:b/>
                          <w:vertAlign w:val="subscript"/>
                        </w:rPr>
                        <w:t>DL</w:t>
                      </w:r>
                      <w:r w:rsidRPr="00E742E4">
                        <w:rPr>
                          <w:b/>
                        </w:rPr>
                        <w:t xml:space="preserve"> using the same form as for the UL carrier frequency F</w:t>
                      </w:r>
                      <w:r w:rsidRPr="00E742E4">
                        <w:rPr>
                          <w:b/>
                          <w:vertAlign w:val="subscript"/>
                        </w:rPr>
                        <w:t>UL</w:t>
                      </w:r>
                      <w:r w:rsidRPr="00E742E4">
                        <w:rPr>
                          <w:b/>
                        </w:rPr>
                        <w:t>. And define the value range for both M</w:t>
                      </w:r>
                      <w:r w:rsidRPr="00E742E4">
                        <w:rPr>
                          <w:b/>
                          <w:vertAlign w:val="subscript"/>
                        </w:rPr>
                        <w:t>DL</w:t>
                      </w:r>
                      <w:r w:rsidRPr="00E742E4">
                        <w:rPr>
                          <w:b/>
                        </w:rPr>
                        <w:t xml:space="preserve"> and M</w:t>
                      </w:r>
                      <w:r w:rsidRPr="00E742E4">
                        <w:rPr>
                          <w:b/>
                          <w:vertAlign w:val="subscript"/>
                        </w:rPr>
                        <w:t>UL</w:t>
                      </w:r>
                      <w:r w:rsidRPr="00E742E4">
                        <w:rPr>
                          <w:b/>
                        </w:rPr>
                        <w:t xml:space="preserve"> as {-10, -9, -8, -7, -6, -5, -4, -3, -2, -1, 0, 1, 2, 3, 4, 5, 6, 7, 8, 9}</w:t>
                      </w:r>
                      <w:r>
                        <w:rPr>
                          <w:b/>
                        </w:rPr>
                        <w:t>.</w:t>
                      </w:r>
                    </w:p>
                  </w:txbxContent>
                </v:textbox>
                <w10:anchorlock/>
              </v:shape>
            </w:pict>
          </mc:Fallback>
        </mc:AlternateContent>
      </w:r>
    </w:p>
    <w:p w14:paraId="3A4CE5C5" w14:textId="4A87D845" w:rsidR="006031EE" w:rsidRDefault="006031EE" w:rsidP="001F724B">
      <w:pPr>
        <w:rPr>
          <w:lang w:val="en-US"/>
        </w:rPr>
      </w:pPr>
      <w:r>
        <w:rPr>
          <w:lang w:val="en-US"/>
        </w:rPr>
        <w:t xml:space="preserve">The </w:t>
      </w:r>
      <w:r w:rsidR="00144A04">
        <w:rPr>
          <w:lang w:val="en-US"/>
        </w:rPr>
        <w:t xml:space="preserve">above mentioned </w:t>
      </w:r>
      <w:proofErr w:type="spellStart"/>
      <w:r w:rsidR="00144A04">
        <w:rPr>
          <w:lang w:val="en-US"/>
        </w:rPr>
        <w:t>TDoc</w:t>
      </w:r>
      <w:proofErr w:type="spellEnd"/>
      <w:r w:rsidR="00144A04">
        <w:rPr>
          <w:lang w:val="en-US"/>
        </w:rPr>
        <w:t xml:space="preserve"> further stated that</w:t>
      </w:r>
      <w:r w:rsidR="004855EB">
        <w:rPr>
          <w:lang w:val="en-US"/>
        </w:rPr>
        <w:t xml:space="preserve"> the choice made could have been potentially able to </w:t>
      </w:r>
      <w:r w:rsidR="00847FAB">
        <w:rPr>
          <w:lang w:val="en-US"/>
        </w:rPr>
        <w:t>allow forward compatibility with in-band deployment with NR, as can be seen from the following excerpt:</w:t>
      </w:r>
    </w:p>
    <w:p w14:paraId="5AD6DE36" w14:textId="6911DD5E" w:rsidR="00847FAB" w:rsidRDefault="00847FAB" w:rsidP="001F724B">
      <w:pPr>
        <w:rPr>
          <w:lang w:val="en-US"/>
        </w:rPr>
      </w:pPr>
      <w:r w:rsidRPr="00847FAB">
        <w:rPr>
          <w:noProof/>
          <w:lang w:val="en-US"/>
        </w:rPr>
        <mc:AlternateContent>
          <mc:Choice Requires="wps">
            <w:drawing>
              <wp:inline distT="0" distB="0" distL="0" distR="0" wp14:anchorId="6D663B9C" wp14:editId="0064D237">
                <wp:extent cx="6356350" cy="1404620"/>
                <wp:effectExtent l="0" t="0" r="25400" b="26670"/>
                <wp:docPr id="3613595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1404620"/>
                        </a:xfrm>
                        <a:prstGeom prst="rect">
                          <a:avLst/>
                        </a:prstGeom>
                        <a:solidFill>
                          <a:srgbClr val="FFFFFF"/>
                        </a:solidFill>
                        <a:ln w="9525">
                          <a:solidFill>
                            <a:srgbClr val="000000"/>
                          </a:solidFill>
                          <a:miter lim="800000"/>
                          <a:headEnd/>
                          <a:tailEnd/>
                        </a:ln>
                      </wps:spPr>
                      <wps:txbx>
                        <w:txbxContent>
                          <w:p w14:paraId="0D7E9DFA" w14:textId="3D2BEA46" w:rsidR="00847FAB" w:rsidRDefault="00847FAB" w:rsidP="00847FAB">
                            <w:r>
                              <w:t>Note that the above conclusion in TR 37.824 assumes that F</w:t>
                            </w:r>
                            <w:r w:rsidRPr="00970DAD">
                              <w:rPr>
                                <w:vertAlign w:val="subscript"/>
                              </w:rPr>
                              <w:t>DL</w:t>
                            </w:r>
                            <w:r>
                              <w:t xml:space="preserve"> takes the form below for in-band deployment.</w:t>
                            </w:r>
                          </w:p>
                          <w:p w14:paraId="4D7F40B5" w14:textId="77777777" w:rsidR="00847FAB" w:rsidRPr="001D386E" w:rsidRDefault="00847FAB" w:rsidP="00847FAB">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970DAD">
                              <w:rPr>
                                <w:rFonts w:eastAsia="SimSun"/>
                                <w:lang w:eastAsia="zh-CN"/>
                              </w:rPr>
                              <w:t>+1</w:t>
                            </w:r>
                            <w:r w:rsidRPr="001D386E">
                              <w:rPr>
                                <w:rFonts w:eastAsia="SimSun"/>
                                <w:lang w:eastAsia="zh-CN"/>
                              </w:rPr>
                              <w:t>)</w:t>
                            </w:r>
                          </w:p>
                          <w:p w14:paraId="25E24522" w14:textId="77777777" w:rsidR="00847FAB" w:rsidRPr="00EE6BE5" w:rsidRDefault="00847FAB" w:rsidP="00847FAB">
                            <w:r w:rsidRPr="00970DAD">
                              <w:rPr>
                                <w:b/>
                              </w:rPr>
                              <w:t xml:space="preserve">Observation 3: The value range of </w:t>
                            </w:r>
                            <w:r w:rsidRPr="00E742E4">
                              <w:rPr>
                                <w:b/>
                              </w:rPr>
                              <w:t>{-10, -9, -8, -7, -6, -5, -4, -3, -2, -1, 0, 1, 2, 3, 4, 5, 6, 7, 8, 9}</w:t>
                            </w:r>
                            <w:r>
                              <w:rPr>
                                <w:b/>
                              </w:rPr>
                              <w:t xml:space="preserve"> for </w:t>
                            </w:r>
                            <w:r w:rsidRPr="00E742E4">
                              <w:rPr>
                                <w:b/>
                              </w:rPr>
                              <w:t>M</w:t>
                            </w:r>
                            <w:r w:rsidRPr="00E742E4">
                              <w:rPr>
                                <w:b/>
                                <w:vertAlign w:val="subscript"/>
                              </w:rPr>
                              <w:t>DL</w:t>
                            </w:r>
                            <w:r w:rsidRPr="00E742E4">
                              <w:rPr>
                                <w:b/>
                              </w:rPr>
                              <w:t xml:space="preserve"> and M</w:t>
                            </w:r>
                            <w:r w:rsidRPr="00E742E4">
                              <w:rPr>
                                <w:b/>
                                <w:vertAlign w:val="subscript"/>
                              </w:rPr>
                              <w:t>UL</w:t>
                            </w:r>
                            <w:r w:rsidRPr="00E742E4">
                              <w:rPr>
                                <w:b/>
                              </w:rPr>
                              <w:t xml:space="preserve"> </w:t>
                            </w:r>
                            <w:r>
                              <w:rPr>
                                <w:b/>
                              </w:rPr>
                              <w:t>is potentially forward compatible with NR-NTN in-band deployment.</w:t>
                            </w:r>
                          </w:p>
                        </w:txbxContent>
                      </wps:txbx>
                      <wps:bodyPr rot="0" vert="horz" wrap="square" lIns="91440" tIns="45720" rIns="91440" bIns="45720" anchor="t" anchorCtr="0">
                        <a:spAutoFit/>
                      </wps:bodyPr>
                    </wps:wsp>
                  </a:graphicData>
                </a:graphic>
              </wp:inline>
            </w:drawing>
          </mc:Choice>
          <mc:Fallback>
            <w:pict>
              <v:shape w14:anchorId="6D663B9C" id="_x0000_s1029" type="#_x0000_t202" style="width:5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">
                <v:textbox style="mso-fit-shape-to-text:t">
                  <w:txbxContent>
                    <w:p w14:paraId="0D7E9DFA" w14:textId="3D2BEA46" w:rsidR="00847FAB" w:rsidRDefault="00847FAB" w:rsidP="00847FAB">
                      <w:r>
                        <w:t>Note that the above conclusion in TR 37.824 assumes that F</w:t>
                      </w:r>
                      <w:r w:rsidRPr="00970DAD">
                        <w:rPr>
                          <w:vertAlign w:val="subscript"/>
                        </w:rPr>
                        <w:t>DL</w:t>
                      </w:r>
                      <w:r>
                        <w:t xml:space="preserve"> takes the form below for in-band deployment.</w:t>
                      </w:r>
                    </w:p>
                    <w:p w14:paraId="4D7F40B5" w14:textId="77777777" w:rsidR="00847FAB" w:rsidRPr="001D386E" w:rsidRDefault="00847FAB" w:rsidP="00847FAB">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970DAD">
                        <w:rPr>
                          <w:rFonts w:eastAsia="SimSun"/>
                          <w:lang w:eastAsia="zh-CN"/>
                        </w:rPr>
                        <w:t>+1</w:t>
                      </w:r>
                      <w:r w:rsidRPr="001D386E">
                        <w:rPr>
                          <w:rFonts w:eastAsia="SimSun"/>
                          <w:lang w:eastAsia="zh-CN"/>
                        </w:rPr>
                        <w:t>)</w:t>
                      </w:r>
                    </w:p>
                    <w:p w14:paraId="25E24522" w14:textId="77777777" w:rsidR="00847FAB" w:rsidRPr="00EE6BE5" w:rsidRDefault="00847FAB" w:rsidP="00847FAB">
                      <w:r w:rsidRPr="00970DAD">
                        <w:rPr>
                          <w:b/>
                        </w:rPr>
                        <w:t xml:space="preserve">Observation 3: The value range of </w:t>
                      </w:r>
                      <w:r w:rsidRPr="00E742E4">
                        <w:rPr>
                          <w:b/>
                        </w:rPr>
                        <w:t>{-10, -9, -8, -7, -6, -5, -4, -3, -2, -1, 0, 1, 2, 3, 4, 5, 6, 7, 8, 9}</w:t>
                      </w:r>
                      <w:r>
                        <w:rPr>
                          <w:b/>
                        </w:rPr>
                        <w:t xml:space="preserve"> for </w:t>
                      </w:r>
                      <w:r w:rsidRPr="00E742E4">
                        <w:rPr>
                          <w:b/>
                        </w:rPr>
                        <w:t>M</w:t>
                      </w:r>
                      <w:r w:rsidRPr="00E742E4">
                        <w:rPr>
                          <w:b/>
                          <w:vertAlign w:val="subscript"/>
                        </w:rPr>
                        <w:t>DL</w:t>
                      </w:r>
                      <w:r w:rsidRPr="00E742E4">
                        <w:rPr>
                          <w:b/>
                        </w:rPr>
                        <w:t xml:space="preserve"> and M</w:t>
                      </w:r>
                      <w:r w:rsidRPr="00E742E4">
                        <w:rPr>
                          <w:b/>
                          <w:vertAlign w:val="subscript"/>
                        </w:rPr>
                        <w:t>UL</w:t>
                      </w:r>
                      <w:r w:rsidRPr="00E742E4">
                        <w:rPr>
                          <w:b/>
                        </w:rPr>
                        <w:t xml:space="preserve"> </w:t>
                      </w:r>
                      <w:r>
                        <w:rPr>
                          <w:b/>
                        </w:rPr>
                        <w:t>is potentially forward compatible with NR-NTN in-band deployment.</w:t>
                      </w:r>
                    </w:p>
                  </w:txbxContent>
                </v:textbox>
                <w10:anchorlock/>
              </v:shape>
            </w:pict>
          </mc:Fallback>
        </mc:AlternateContent>
      </w:r>
    </w:p>
    <w:p w14:paraId="279C0A86" w14:textId="0122B096" w:rsidR="006031EE" w:rsidRDefault="00847FAB" w:rsidP="001F724B">
      <w:pPr>
        <w:rPr>
          <w:lang w:val="en-US"/>
        </w:rPr>
      </w:pPr>
      <w:r>
        <w:rPr>
          <w:lang w:val="en-US"/>
        </w:rPr>
        <w:t xml:space="preserve">However, after further analysis, we have identified that this is not true, and in fact, the modification of the </w:t>
      </w:r>
      <w:r w:rsidR="001C3E41" w:rsidRPr="001D386E">
        <w:t>F</w:t>
      </w:r>
      <w:r w:rsidR="001C3E41" w:rsidRPr="001D386E">
        <w:rPr>
          <w:vertAlign w:val="subscript"/>
        </w:rPr>
        <w:t>DL</w:t>
      </w:r>
      <w:r w:rsidR="001C3E41">
        <w:rPr>
          <w:lang w:val="en-US"/>
        </w:rPr>
        <w:t xml:space="preserve"> formula from its original form in fact</w:t>
      </w:r>
      <w:r w:rsidR="00634B9A">
        <w:rPr>
          <w:lang w:val="en-US"/>
        </w:rPr>
        <w:t xml:space="preserve"> severely</w:t>
      </w:r>
      <w:r w:rsidR="001C3E41">
        <w:rPr>
          <w:lang w:val="en-US"/>
        </w:rPr>
        <w:t xml:space="preserve"> breaks compatibility</w:t>
      </w:r>
      <w:r w:rsidR="00634B9A">
        <w:rPr>
          <w:lang w:val="en-US"/>
        </w:rPr>
        <w:t xml:space="preserve"> with both existing UE and with support for in-band deployment.</w:t>
      </w:r>
    </w:p>
    <w:p w14:paraId="6FC9BD56" w14:textId="54E36F91" w:rsidR="001F724B" w:rsidRDefault="001F724B" w:rsidP="001F724B">
      <w:pPr>
        <w:pStyle w:val="Heading2"/>
      </w:pPr>
      <w:r>
        <w:t>Identified Issue</w:t>
      </w:r>
    </w:p>
    <w:p w14:paraId="007FFD03" w14:textId="50D413AC" w:rsidR="00634B9A" w:rsidRDefault="00634B9A" w:rsidP="00634B9A">
      <w:pPr>
        <w:rPr>
          <w:lang w:val="en-US"/>
        </w:rPr>
      </w:pPr>
      <w:r>
        <w:rPr>
          <w:lang w:val="en-US"/>
        </w:rPr>
        <w:t xml:space="preserve">The </w:t>
      </w:r>
      <w:r w:rsidR="00DE1DA3">
        <w:rPr>
          <w:lang w:val="en-US"/>
        </w:rPr>
        <w:t xml:space="preserve">proposals to clarify the support for in-band deployment for NB-IoT NTN with NR NTN in the same SAN have been presented for several meetings </w:t>
      </w:r>
      <w:r w:rsidR="0075730D">
        <w:rPr>
          <w:lang w:val="en-US"/>
        </w:rPr>
        <w:t xml:space="preserve">including both as part </w:t>
      </w:r>
      <w:proofErr w:type="gramStart"/>
      <w:r w:rsidR="0075730D">
        <w:rPr>
          <w:lang w:val="en-US"/>
        </w:rPr>
        <w:t>of  Release</w:t>
      </w:r>
      <w:proofErr w:type="gramEnd"/>
      <w:r w:rsidR="0075730D">
        <w:rPr>
          <w:lang w:val="en-US"/>
        </w:rPr>
        <w:t xml:space="preserve"> 18 maintenance, as well as a potential scope for Release 19.</w:t>
      </w:r>
    </w:p>
    <w:p w14:paraId="6920902F" w14:textId="597AF20D" w:rsidR="0075730D" w:rsidRDefault="0075730D" w:rsidP="00634B9A">
      <w:pPr>
        <w:rPr>
          <w:lang w:val="en-US"/>
        </w:rPr>
      </w:pPr>
      <w:r>
        <w:rPr>
          <w:lang w:val="en-US"/>
        </w:rPr>
        <w:t>In RAN#</w:t>
      </w:r>
      <w:r w:rsidR="0040400D">
        <w:rPr>
          <w:lang w:val="en-US"/>
        </w:rPr>
        <w:t>103 it was agreed that the issue should be continued to be pursued as part of Release 18 maintenance.</w:t>
      </w:r>
    </w:p>
    <w:p w14:paraId="3904A111" w14:textId="3B2A6278" w:rsidR="0040400D" w:rsidRDefault="0040400D" w:rsidP="00634B9A">
      <w:pPr>
        <w:rPr>
          <w:lang w:val="en-US"/>
        </w:rPr>
      </w:pPr>
      <w:r>
        <w:rPr>
          <w:lang w:val="en-US"/>
        </w:rPr>
        <w:t xml:space="preserve">Our original assumption and </w:t>
      </w:r>
      <w:proofErr w:type="gramStart"/>
      <w:r>
        <w:rPr>
          <w:lang w:val="en-US"/>
        </w:rPr>
        <w:t>high level</w:t>
      </w:r>
      <w:proofErr w:type="gramEnd"/>
      <w:r>
        <w:rPr>
          <w:lang w:val="en-US"/>
        </w:rPr>
        <w:t xml:space="preserve"> assessment, based on the conclusions from</w:t>
      </w:r>
      <w:r w:rsidR="0095450D" w:rsidRPr="0095450D">
        <w:rPr>
          <w:lang w:val="en-US"/>
        </w:rPr>
        <w:t xml:space="preserve"> TR 37.824 </w:t>
      </w:r>
      <w:r w:rsidR="0095450D">
        <w:rPr>
          <w:lang w:val="en-US"/>
        </w:rPr>
        <w:t xml:space="preserve">and </w:t>
      </w:r>
      <w:r w:rsidR="0095450D" w:rsidRPr="0095450D">
        <w:rPr>
          <w:lang w:val="en-US"/>
        </w:rPr>
        <w:t>of the approved TP in R4-2220812</w:t>
      </w:r>
      <w:r w:rsidR="0095450D">
        <w:rPr>
          <w:lang w:val="en-US"/>
        </w:rPr>
        <w:t xml:space="preserve"> was that the existing spec would indeed be already forward compatible with deployment in-band with NR NTN.</w:t>
      </w:r>
    </w:p>
    <w:p w14:paraId="6573084A" w14:textId="7483F4CE" w:rsidR="0095450D" w:rsidRDefault="0095450D" w:rsidP="00634B9A">
      <w:pPr>
        <w:rPr>
          <w:lang w:val="en-US"/>
        </w:rPr>
      </w:pPr>
      <w:r>
        <w:rPr>
          <w:lang w:val="en-US"/>
        </w:rPr>
        <w:t>However, after further analysis, we identified that</w:t>
      </w:r>
      <w:r w:rsidR="00F21AEF">
        <w:rPr>
          <w:lang w:val="en-US"/>
        </w:rPr>
        <w:t xml:space="preserve"> in fact, the agreement in </w:t>
      </w:r>
      <w:r w:rsidR="00F21AEF" w:rsidRPr="0095450D">
        <w:rPr>
          <w:lang w:val="en-US"/>
        </w:rPr>
        <w:t>R4-2220812</w:t>
      </w:r>
      <w:r w:rsidR="00F21AEF">
        <w:rPr>
          <w:lang w:val="en-US"/>
        </w:rPr>
        <w:t xml:space="preserve"> breaks compatibility both backwards with existing terrestrial UE and</w:t>
      </w:r>
      <w:r w:rsidR="007D7DA4">
        <w:rPr>
          <w:lang w:val="en-US"/>
        </w:rPr>
        <w:t xml:space="preserve"> NTN NB-IoT UE based on Release 17, which would have been based on pre-R18 modes of operation for the UE RF, as well as forwards compatibility with in-band deployment, both with NR, as well as with a hypothetical E-UTRA carrier.</w:t>
      </w:r>
    </w:p>
    <w:p w14:paraId="52BAEC4D" w14:textId="64C8F236" w:rsidR="00F21AEF" w:rsidRPr="00F21AEF" w:rsidRDefault="007D7DA4" w:rsidP="00F21AEF">
      <w:pPr>
        <w:rPr>
          <w:lang w:val="en-US"/>
        </w:rPr>
      </w:pPr>
      <w:r>
        <w:rPr>
          <w:lang w:val="en-US"/>
        </w:rPr>
        <w:t>This is because t</w:t>
      </w:r>
      <w:r w:rsidR="00F21AEF" w:rsidRPr="00F21AEF">
        <w:rPr>
          <w:lang w:val="en-US"/>
        </w:rPr>
        <w:t>he DL frequency relationship to MDL is different between 36.101 and 36.102</w:t>
      </w:r>
      <w:r>
        <w:rPr>
          <w:lang w:val="en-US"/>
        </w:rPr>
        <w:t xml:space="preserve"> due to the difference in terms of the equations and difference in base MDL value for anchor carriers</w:t>
      </w:r>
      <w:r w:rsidR="00F21AEF" w:rsidRPr="00F21AEF">
        <w:rPr>
          <w:lang w:val="en-US"/>
        </w:rPr>
        <w:t>. Effectively for the same channel center and same MDL</w:t>
      </w:r>
      <w:r w:rsidR="00CD0B05">
        <w:rPr>
          <w:lang w:val="en-US"/>
        </w:rPr>
        <w:t xml:space="preserve"> values, the FDL value results in a</w:t>
      </w:r>
      <w:r w:rsidR="00F21AEF" w:rsidRPr="00F21AEF">
        <w:rPr>
          <w:lang w:val="en-US"/>
        </w:rPr>
        <w:t xml:space="preserve"> 2.5 kHz shift in DL frequency</w:t>
      </w:r>
      <w:r w:rsidR="00CD0B05">
        <w:rPr>
          <w:lang w:val="en-US"/>
        </w:rPr>
        <w:t xml:space="preserve"> between the two formulas.</w:t>
      </w:r>
    </w:p>
    <w:p w14:paraId="5F6B0FAE" w14:textId="2DD709BA" w:rsidR="00CD0B05" w:rsidRDefault="00CD0B05" w:rsidP="00F21AEF">
      <w:pPr>
        <w:rPr>
          <w:lang w:val="en-US"/>
        </w:rPr>
      </w:pPr>
      <w:r>
        <w:rPr>
          <w:lang w:val="en-US"/>
        </w:rPr>
        <w:t>For comparison</w:t>
      </w:r>
      <w:r w:rsidR="006D6726">
        <w:rPr>
          <w:lang w:val="en-US"/>
        </w:rPr>
        <w:t>, the formulas and MDL values respectively align with</w:t>
      </w:r>
      <w:r>
        <w:rPr>
          <w:lang w:val="en-US"/>
        </w:rPr>
        <w:t>:</w:t>
      </w:r>
    </w:p>
    <w:p w14:paraId="3AED758E" w14:textId="77777777" w:rsidR="00CD0B05" w:rsidRDefault="00F21AEF" w:rsidP="00F21AEF">
      <w:pPr>
        <w:pStyle w:val="ListParagraph"/>
        <w:numPr>
          <w:ilvl w:val="0"/>
          <w:numId w:val="11"/>
        </w:numPr>
        <w:rPr>
          <w:lang w:val="en-US"/>
        </w:rPr>
      </w:pPr>
      <w:r w:rsidRPr="00CD0B05">
        <w:rPr>
          <w:b/>
          <w:bCs/>
          <w:lang w:val="en-US"/>
        </w:rPr>
        <w:t>36.102</w:t>
      </w:r>
      <w:r w:rsidRPr="00CD0B05">
        <w:rPr>
          <w:lang w:val="en-US"/>
        </w:rPr>
        <w:t>: F</w:t>
      </w:r>
      <w:r w:rsidRPr="00CD0B05">
        <w:rPr>
          <w:vertAlign w:val="subscript"/>
          <w:lang w:val="en-US"/>
        </w:rPr>
        <w:t>DL</w:t>
      </w:r>
      <w:r w:rsidRPr="00CD0B05">
        <w:rPr>
          <w:lang w:val="en-US"/>
        </w:rPr>
        <w:t xml:space="preserve"> = </w:t>
      </w:r>
      <w:proofErr w:type="spellStart"/>
      <w:r w:rsidRPr="00CD0B05">
        <w:rPr>
          <w:lang w:val="en-US"/>
        </w:rPr>
        <w:t>F</w:t>
      </w:r>
      <w:r w:rsidRPr="00CD0B05">
        <w:rPr>
          <w:vertAlign w:val="subscript"/>
          <w:lang w:val="en-US"/>
        </w:rPr>
        <w:t>DL_low</w:t>
      </w:r>
      <w:proofErr w:type="spellEnd"/>
      <w:r w:rsidRPr="00CD0B05">
        <w:rPr>
          <w:lang w:val="en-US"/>
        </w:rPr>
        <w:t xml:space="preserve"> + 0.1(N</w:t>
      </w:r>
      <w:r w:rsidRPr="00CD0B05">
        <w:rPr>
          <w:vertAlign w:val="subscript"/>
          <w:lang w:val="en-US"/>
        </w:rPr>
        <w:t>DL</w:t>
      </w:r>
      <w:r w:rsidRPr="00CD0B05">
        <w:rPr>
          <w:lang w:val="en-US"/>
        </w:rPr>
        <w:t xml:space="preserve"> – </w:t>
      </w:r>
      <w:proofErr w:type="spellStart"/>
      <w:r w:rsidRPr="00CD0B05">
        <w:rPr>
          <w:lang w:val="en-US"/>
        </w:rPr>
        <w:t>N</w:t>
      </w:r>
      <w:r w:rsidRPr="00CD0B05">
        <w:rPr>
          <w:vertAlign w:val="subscript"/>
          <w:lang w:val="en-US"/>
        </w:rPr>
        <w:t>Offs</w:t>
      </w:r>
      <w:proofErr w:type="spellEnd"/>
      <w:r w:rsidRPr="00CD0B05">
        <w:rPr>
          <w:vertAlign w:val="subscript"/>
          <w:lang w:val="en-US"/>
        </w:rPr>
        <w:t>-DL</w:t>
      </w:r>
      <w:r w:rsidRPr="00CD0B05">
        <w:rPr>
          <w:lang w:val="en-US"/>
        </w:rPr>
        <w:t>) + 0.0025*(2M</w:t>
      </w:r>
      <w:r w:rsidRPr="00CD0B05">
        <w:rPr>
          <w:vertAlign w:val="subscript"/>
          <w:lang w:val="en-US"/>
        </w:rPr>
        <w:t>DL</w:t>
      </w:r>
      <w:r w:rsidRPr="00CD0B05">
        <w:rPr>
          <w:lang w:val="en-US"/>
        </w:rPr>
        <w:t>).  M</w:t>
      </w:r>
      <w:r w:rsidRPr="00CD0B05">
        <w:rPr>
          <w:vertAlign w:val="subscript"/>
          <w:lang w:val="en-US"/>
        </w:rPr>
        <w:t>DL</w:t>
      </w:r>
      <w:r w:rsidRPr="00CD0B05">
        <w:rPr>
          <w:lang w:val="en-US"/>
        </w:rPr>
        <w:t xml:space="preserve"> range: {-10, -9, -8, -7, -6, -5, -4, -3, -2, -1, -0.5, 0, 1, 2, 3, 4, 5, 6, 7, 8, 9}</w:t>
      </w:r>
    </w:p>
    <w:p w14:paraId="67487DE1" w14:textId="77777777" w:rsidR="006D6726" w:rsidRDefault="00F21AEF" w:rsidP="00F21AEF">
      <w:pPr>
        <w:pStyle w:val="ListParagraph"/>
        <w:numPr>
          <w:ilvl w:val="0"/>
          <w:numId w:val="11"/>
        </w:numPr>
        <w:rPr>
          <w:lang w:val="en-US"/>
        </w:rPr>
      </w:pPr>
      <w:r w:rsidRPr="00CD0B05">
        <w:rPr>
          <w:b/>
          <w:bCs/>
          <w:lang w:val="en-US"/>
        </w:rPr>
        <w:lastRenderedPageBreak/>
        <w:t>36.101</w:t>
      </w:r>
      <w:r w:rsidRPr="00CD0B05">
        <w:rPr>
          <w:lang w:val="en-US"/>
        </w:rPr>
        <w:t>: F</w:t>
      </w:r>
      <w:r w:rsidRPr="00CD0B05">
        <w:rPr>
          <w:vertAlign w:val="subscript"/>
          <w:lang w:val="en-US"/>
        </w:rPr>
        <w:t>DL</w:t>
      </w:r>
      <w:r w:rsidRPr="00CD0B05">
        <w:rPr>
          <w:lang w:val="en-US"/>
        </w:rPr>
        <w:t xml:space="preserve"> = </w:t>
      </w:r>
      <w:proofErr w:type="spellStart"/>
      <w:r w:rsidRPr="00CD0B05">
        <w:rPr>
          <w:lang w:val="en-US"/>
        </w:rPr>
        <w:t>F</w:t>
      </w:r>
      <w:r w:rsidRPr="00CD0B05">
        <w:rPr>
          <w:vertAlign w:val="subscript"/>
          <w:lang w:val="en-US"/>
        </w:rPr>
        <w:t>DL_low</w:t>
      </w:r>
      <w:proofErr w:type="spellEnd"/>
      <w:r w:rsidRPr="00CD0B05">
        <w:rPr>
          <w:lang w:val="en-US"/>
        </w:rPr>
        <w:t xml:space="preserve"> + 0.1(N</w:t>
      </w:r>
      <w:r w:rsidRPr="00CD0B05">
        <w:rPr>
          <w:vertAlign w:val="subscript"/>
          <w:lang w:val="en-US"/>
        </w:rPr>
        <w:t>DL</w:t>
      </w:r>
      <w:r w:rsidRPr="00CD0B05">
        <w:rPr>
          <w:lang w:val="en-US"/>
        </w:rPr>
        <w:t xml:space="preserve"> – </w:t>
      </w:r>
      <w:proofErr w:type="spellStart"/>
      <w:r w:rsidRPr="00CD0B05">
        <w:rPr>
          <w:lang w:val="en-US"/>
        </w:rPr>
        <w:t>N</w:t>
      </w:r>
      <w:r w:rsidRPr="00CD0B05">
        <w:rPr>
          <w:vertAlign w:val="subscript"/>
          <w:lang w:val="en-US"/>
        </w:rPr>
        <w:t>Offs</w:t>
      </w:r>
      <w:proofErr w:type="spellEnd"/>
      <w:r w:rsidRPr="00CD0B05">
        <w:rPr>
          <w:vertAlign w:val="subscript"/>
          <w:lang w:val="en-US"/>
        </w:rPr>
        <w:t>-DL</w:t>
      </w:r>
      <w:r w:rsidRPr="00CD0B05">
        <w:rPr>
          <w:lang w:val="en-US"/>
        </w:rPr>
        <w:t>) + 0.0025*(2M</w:t>
      </w:r>
      <w:r w:rsidRPr="00CD0B05">
        <w:rPr>
          <w:vertAlign w:val="subscript"/>
          <w:lang w:val="en-US"/>
        </w:rPr>
        <w:t>DL</w:t>
      </w:r>
      <w:r w:rsidRPr="00CD0B05">
        <w:rPr>
          <w:lang w:val="en-US"/>
        </w:rPr>
        <w:t>+1). M</w:t>
      </w:r>
      <w:r w:rsidRPr="00CD0B05">
        <w:rPr>
          <w:vertAlign w:val="subscript"/>
          <w:lang w:val="en-US"/>
        </w:rPr>
        <w:t>DL</w:t>
      </w:r>
      <w:r w:rsidRPr="00CD0B05">
        <w:rPr>
          <w:lang w:val="en-US"/>
        </w:rPr>
        <w:t xml:space="preserve"> range: {-</w:t>
      </w:r>
      <w:proofErr w:type="gramStart"/>
      <w:r w:rsidRPr="00CD0B05">
        <w:rPr>
          <w:lang w:val="en-US"/>
        </w:rPr>
        <w:t>10,-</w:t>
      </w:r>
      <w:proofErr w:type="gramEnd"/>
      <w:r w:rsidRPr="00CD0B05">
        <w:rPr>
          <w:lang w:val="en-US"/>
        </w:rPr>
        <w:t>9,-8,-7,-6,-5,-4,-3,-2,-1,-0.5,0,1,2,3,4,5,6,7,8,9}</w:t>
      </w:r>
    </w:p>
    <w:p w14:paraId="569DC1B3" w14:textId="77777777" w:rsidR="006D6726" w:rsidRDefault="00F21AEF" w:rsidP="00F21AEF">
      <w:pPr>
        <w:pStyle w:val="ListParagraph"/>
        <w:numPr>
          <w:ilvl w:val="0"/>
          <w:numId w:val="11"/>
        </w:numPr>
        <w:rPr>
          <w:lang w:val="en-US"/>
        </w:rPr>
      </w:pPr>
      <w:r w:rsidRPr="006D6726">
        <w:rPr>
          <w:b/>
          <w:bCs/>
          <w:lang w:val="en-US"/>
        </w:rPr>
        <w:t>36.102:</w:t>
      </w:r>
      <w:r w:rsidRPr="006D6726">
        <w:rPr>
          <w:lang w:val="en-US"/>
        </w:rPr>
        <w:t xml:space="preserve"> NOTE 2: For the carrier including NPSS/NSSS for stand-alone operation, MDL = 0.</w:t>
      </w:r>
    </w:p>
    <w:p w14:paraId="1A025713" w14:textId="1AFC282B" w:rsidR="00F21AEF" w:rsidRPr="006D6726" w:rsidRDefault="00F21AEF" w:rsidP="00F21AEF">
      <w:pPr>
        <w:pStyle w:val="ListParagraph"/>
        <w:numPr>
          <w:ilvl w:val="0"/>
          <w:numId w:val="11"/>
        </w:numPr>
        <w:rPr>
          <w:lang w:val="en-US"/>
        </w:rPr>
      </w:pPr>
      <w:r w:rsidRPr="006D6726">
        <w:rPr>
          <w:b/>
          <w:bCs/>
          <w:lang w:val="en-US"/>
        </w:rPr>
        <w:t xml:space="preserve">36.101: </w:t>
      </w:r>
      <w:r w:rsidRPr="006D6726">
        <w:rPr>
          <w:lang w:val="en-US"/>
        </w:rPr>
        <w:t>NOTE 4: For the carrier including NPSS/NSSS for stand-alone operation, MDL = -0.5.</w:t>
      </w:r>
    </w:p>
    <w:p w14:paraId="00476A8F" w14:textId="77777777" w:rsidR="00C04F8D" w:rsidRDefault="00F21AEF" w:rsidP="00F21AEF">
      <w:pPr>
        <w:rPr>
          <w:lang w:val="en-US"/>
        </w:rPr>
      </w:pPr>
      <w:r w:rsidRPr="00F21AEF">
        <w:rPr>
          <w:lang w:val="en-US"/>
        </w:rPr>
        <w:t>For standalone operation</w:t>
      </w:r>
      <w:r w:rsidR="00C04F8D">
        <w:rPr>
          <w:lang w:val="en-US"/>
        </w:rPr>
        <w:t>, in the TS 36.102 version of the spec,</w:t>
      </w:r>
      <w:r w:rsidRPr="00F21AEF">
        <w:rPr>
          <w:lang w:val="en-US"/>
        </w:rPr>
        <w:t xml:space="preserve"> this</w:t>
      </w:r>
      <w:r w:rsidR="006D6726">
        <w:rPr>
          <w:lang w:val="en-US"/>
        </w:rPr>
        <w:t xml:space="preserve"> shift</w:t>
      </w:r>
      <w:r w:rsidRPr="00F21AEF">
        <w:rPr>
          <w:lang w:val="en-US"/>
        </w:rPr>
        <w:t xml:space="preserve"> is compensated by applying</w:t>
      </w:r>
      <w:r w:rsidR="00C04F8D">
        <w:rPr>
          <w:lang w:val="en-US"/>
        </w:rPr>
        <w:t xml:space="preserve"> a</w:t>
      </w:r>
      <w:r w:rsidRPr="00F21AEF">
        <w:rPr>
          <w:lang w:val="en-US"/>
        </w:rPr>
        <w:t xml:space="preserve"> different MDL</w:t>
      </w:r>
      <w:r w:rsidR="006D6726">
        <w:rPr>
          <w:lang w:val="en-US"/>
        </w:rPr>
        <w:t xml:space="preserve"> value</w:t>
      </w:r>
      <w:r w:rsidR="00C04F8D">
        <w:rPr>
          <w:lang w:val="en-US"/>
        </w:rPr>
        <w:t xml:space="preserve"> restriction</w:t>
      </w:r>
      <w:r w:rsidRPr="00F21AEF">
        <w:rPr>
          <w:lang w:val="en-US"/>
        </w:rPr>
        <w:t xml:space="preserve"> to</w:t>
      </w:r>
      <w:r w:rsidR="006D6726">
        <w:rPr>
          <w:lang w:val="en-US"/>
        </w:rPr>
        <w:t xml:space="preserve"> the</w:t>
      </w:r>
      <w:r w:rsidRPr="00F21AEF">
        <w:rPr>
          <w:lang w:val="en-US"/>
        </w:rPr>
        <w:t xml:space="preserve"> anchor carrier, and then the different </w:t>
      </w:r>
      <w:r w:rsidR="00C04F8D">
        <w:rPr>
          <w:lang w:val="en-US"/>
        </w:rPr>
        <w:t>formula with integer MDL values allows</w:t>
      </w:r>
      <w:r w:rsidRPr="00F21AEF">
        <w:rPr>
          <w:lang w:val="en-US"/>
        </w:rPr>
        <w:t xml:space="preserve"> placing multiple NB-IoT non-anchor carriers on the 180 kHz grid using the combination of 100 kHz channel raster and 5 kHz granularity </w:t>
      </w:r>
      <w:r w:rsidR="00C04F8D">
        <w:rPr>
          <w:lang w:val="en-US"/>
        </w:rPr>
        <w:t xml:space="preserve">offered by the integer </w:t>
      </w:r>
      <w:r w:rsidRPr="00F21AEF">
        <w:rPr>
          <w:lang w:val="en-US"/>
        </w:rPr>
        <w:t xml:space="preserve">MDL steps. </w:t>
      </w:r>
    </w:p>
    <w:p w14:paraId="464FB13F" w14:textId="77777777" w:rsidR="003C2AC0" w:rsidRDefault="00F21AEF" w:rsidP="00F21AEF">
      <w:pPr>
        <w:rPr>
          <w:lang w:val="en-US"/>
        </w:rPr>
      </w:pPr>
      <w:r w:rsidRPr="00F21AEF">
        <w:rPr>
          <w:lang w:val="en-US"/>
        </w:rPr>
        <w:t>However, for in-band operation</w:t>
      </w:r>
      <w:r w:rsidR="00C04F8D">
        <w:rPr>
          <w:lang w:val="en-US"/>
        </w:rPr>
        <w:t>, this is no longer true, as</w:t>
      </w:r>
      <w:r w:rsidRPr="00F21AEF">
        <w:rPr>
          <w:lang w:val="en-US"/>
        </w:rPr>
        <w:t xml:space="preserve"> the change in the DL frequency formula is not compensated</w:t>
      </w:r>
      <w:r w:rsidR="003C2AC0">
        <w:rPr>
          <w:lang w:val="en-US"/>
        </w:rPr>
        <w:t>, due to the lack of a correspondingly offset set of MDL values</w:t>
      </w:r>
      <w:r w:rsidRPr="00F21AEF">
        <w:rPr>
          <w:lang w:val="en-US"/>
        </w:rPr>
        <w:t>.</w:t>
      </w:r>
    </w:p>
    <w:p w14:paraId="66D32607" w14:textId="2D1959F4" w:rsidR="00F21AEF" w:rsidRPr="00F21AEF" w:rsidRDefault="003C2AC0" w:rsidP="00F21AEF">
      <w:pPr>
        <w:rPr>
          <w:lang w:val="en-US"/>
        </w:rPr>
      </w:pPr>
      <w:r>
        <w:rPr>
          <w:lang w:val="en-US"/>
        </w:rPr>
        <w:t xml:space="preserve">Conversely, </w:t>
      </w:r>
      <w:r w:rsidRPr="003C2AC0">
        <w:rPr>
          <w:lang w:val="en-US"/>
        </w:rPr>
        <w:t>in the TN scenario, the in-band carrier center frequency would end up being shifted by either 2.5 or 7.5 kHz in respect to the nominal center frequency on the 100 kHz grid, depending on the integer value of MDL</w:t>
      </w:r>
      <w:r>
        <w:rPr>
          <w:lang w:val="en-US"/>
        </w:rPr>
        <w:t>, thanks to the “+1” term of the FDL formula</w:t>
      </w:r>
      <w:r w:rsidRPr="003C2AC0">
        <w:rPr>
          <w:lang w:val="en-US"/>
        </w:rPr>
        <w:t>.</w:t>
      </w:r>
    </w:p>
    <w:p w14:paraId="4D66C83D" w14:textId="0ADF410E" w:rsidR="00F21AEF" w:rsidRDefault="00964687" w:rsidP="00F21AEF">
      <w:pPr>
        <w:rPr>
          <w:lang w:val="en-US"/>
        </w:rPr>
      </w:pPr>
      <w:r>
        <w:rPr>
          <w:lang w:val="en-US"/>
        </w:rPr>
        <w:t>As a further comparison, an example with 1526 MHz as the base frequency shows the difference when applying integer MDL values to the two different equations:</w:t>
      </w:r>
    </w:p>
    <w:tbl>
      <w:tblPr>
        <w:tblW w:w="9958" w:type="dxa"/>
        <w:tblCellMar>
          <w:left w:w="0" w:type="dxa"/>
          <w:right w:w="0" w:type="dxa"/>
        </w:tblCellMar>
        <w:tblLook w:val="04A0" w:firstRow="1" w:lastRow="0" w:firstColumn="1" w:lastColumn="0" w:noHBand="0" w:noVBand="1"/>
      </w:tblPr>
      <w:tblGrid>
        <w:gridCol w:w="6938"/>
        <w:gridCol w:w="1559"/>
        <w:gridCol w:w="1461"/>
      </w:tblGrid>
      <w:tr w:rsidR="00964687" w:rsidRPr="00964687" w14:paraId="69B0B3B1" w14:textId="77777777" w:rsidTr="00964687">
        <w:trPr>
          <w:trHeight w:val="248"/>
        </w:trPr>
        <w:tc>
          <w:tcPr>
            <w:tcW w:w="693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0C8FA5A" w14:textId="77777777" w:rsidR="00964687" w:rsidRPr="00964687" w:rsidRDefault="00964687" w:rsidP="00964687"/>
        </w:tc>
        <w:tc>
          <w:tcPr>
            <w:tcW w:w="302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938F8E2" w14:textId="77777777" w:rsidR="00964687" w:rsidRPr="00964687" w:rsidRDefault="00964687" w:rsidP="00964687">
            <w:r w:rsidRPr="00964687">
              <w:t>MDL</w:t>
            </w:r>
          </w:p>
        </w:tc>
      </w:tr>
      <w:tr w:rsidR="00964687" w:rsidRPr="00964687" w14:paraId="591ADF57" w14:textId="77777777" w:rsidTr="00964687">
        <w:trPr>
          <w:trHeight w:val="248"/>
        </w:trPr>
        <w:tc>
          <w:tcPr>
            <w:tcW w:w="693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AEA72FB" w14:textId="77777777" w:rsidR="00964687" w:rsidRPr="00964687" w:rsidRDefault="00964687" w:rsidP="00964687"/>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49CD51" w14:textId="77777777" w:rsidR="00964687" w:rsidRPr="00964687" w:rsidRDefault="00964687" w:rsidP="00964687">
            <w:r w:rsidRPr="00964687">
              <w:t>0</w:t>
            </w:r>
          </w:p>
        </w:tc>
        <w:tc>
          <w:tcPr>
            <w:tcW w:w="14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5676DD" w14:textId="77777777" w:rsidR="00964687" w:rsidRPr="00964687" w:rsidRDefault="00964687" w:rsidP="00964687">
            <w:r w:rsidRPr="00964687">
              <w:t>1</w:t>
            </w:r>
          </w:p>
        </w:tc>
      </w:tr>
      <w:tr w:rsidR="00964687" w:rsidRPr="00964687" w14:paraId="2EAB7949" w14:textId="77777777" w:rsidTr="00964687">
        <w:trPr>
          <w:trHeight w:val="248"/>
        </w:trPr>
        <w:tc>
          <w:tcPr>
            <w:tcW w:w="693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F6EB63" w14:textId="77777777" w:rsidR="00964687" w:rsidRPr="00964687" w:rsidRDefault="00964687" w:rsidP="00964687">
            <w:r w:rsidRPr="00964687">
              <w:t xml:space="preserve">(TS 36.101) FDL = </w:t>
            </w:r>
            <w:proofErr w:type="spellStart"/>
            <w:r w:rsidRPr="00964687">
              <w:t>FDL_low</w:t>
            </w:r>
            <w:proofErr w:type="spellEnd"/>
            <w:r w:rsidRPr="00964687">
              <w:t xml:space="preserve"> + 0.1(NDL – </w:t>
            </w:r>
            <w:proofErr w:type="spellStart"/>
            <w:r w:rsidRPr="00964687">
              <w:t>NOffs</w:t>
            </w:r>
            <w:proofErr w:type="spellEnd"/>
            <w:r w:rsidRPr="00964687">
              <w:t>-DL) + 0.0025*(2MDL+1)</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B12C8C" w14:textId="77777777" w:rsidR="00964687" w:rsidRPr="00964687" w:rsidRDefault="00964687" w:rsidP="00964687">
            <w:r w:rsidRPr="00964687">
              <w:t>1526.0025</w:t>
            </w:r>
          </w:p>
        </w:tc>
        <w:tc>
          <w:tcPr>
            <w:tcW w:w="14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06F32B" w14:textId="77777777" w:rsidR="00964687" w:rsidRPr="00964687" w:rsidRDefault="00964687" w:rsidP="00964687">
            <w:r w:rsidRPr="00964687">
              <w:t>1526.0075</w:t>
            </w:r>
          </w:p>
        </w:tc>
      </w:tr>
      <w:tr w:rsidR="00964687" w:rsidRPr="00964687" w14:paraId="28F9AF0E" w14:textId="77777777" w:rsidTr="00964687">
        <w:trPr>
          <w:trHeight w:val="248"/>
        </w:trPr>
        <w:tc>
          <w:tcPr>
            <w:tcW w:w="693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58B5FF" w14:textId="77777777" w:rsidR="00964687" w:rsidRPr="00964687" w:rsidRDefault="00964687" w:rsidP="00964687">
            <w:r w:rsidRPr="00964687">
              <w:t xml:space="preserve">(TS 36.102) FDL = </w:t>
            </w:r>
            <w:proofErr w:type="spellStart"/>
            <w:r w:rsidRPr="00964687">
              <w:t>FDL_low</w:t>
            </w:r>
            <w:proofErr w:type="spellEnd"/>
            <w:r w:rsidRPr="00964687">
              <w:t xml:space="preserve"> + 0.1(NDL – </w:t>
            </w:r>
            <w:proofErr w:type="spellStart"/>
            <w:r w:rsidRPr="00964687">
              <w:t>NOffs</w:t>
            </w:r>
            <w:proofErr w:type="spellEnd"/>
            <w:r w:rsidRPr="00964687">
              <w:t>-DL) + 0.0025*(2MDL)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4AAE42" w14:textId="77777777" w:rsidR="00964687" w:rsidRPr="00964687" w:rsidRDefault="00964687" w:rsidP="00964687">
            <w:r w:rsidRPr="00964687">
              <w:t>1526</w:t>
            </w:r>
          </w:p>
        </w:tc>
        <w:tc>
          <w:tcPr>
            <w:tcW w:w="14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0C03C7" w14:textId="77777777" w:rsidR="00964687" w:rsidRPr="00964687" w:rsidRDefault="00964687" w:rsidP="00964687">
            <w:r w:rsidRPr="00964687">
              <w:t>1526.005</w:t>
            </w:r>
          </w:p>
        </w:tc>
      </w:tr>
    </w:tbl>
    <w:p w14:paraId="3DDD1188" w14:textId="77777777" w:rsidR="00964687" w:rsidRPr="00F21AEF" w:rsidRDefault="00964687" w:rsidP="00F21AEF">
      <w:pPr>
        <w:rPr>
          <w:lang w:val="en-US"/>
        </w:rPr>
      </w:pPr>
    </w:p>
    <w:p w14:paraId="7B1CA300" w14:textId="1C117406" w:rsidR="00F21AEF" w:rsidRDefault="003C2AC0" w:rsidP="00F21AEF">
      <w:pPr>
        <w:rPr>
          <w:lang w:val="en-US"/>
        </w:rPr>
      </w:pPr>
      <w:r>
        <w:rPr>
          <w:lang w:val="en-US"/>
        </w:rPr>
        <w:t xml:space="preserve">The root of the compatibility problem is </w:t>
      </w:r>
      <w:r w:rsidR="000E2A28">
        <w:rPr>
          <w:lang w:val="en-US"/>
        </w:rPr>
        <w:t>that i</w:t>
      </w:r>
      <w:r w:rsidR="00F21AEF" w:rsidRPr="00F21AEF">
        <w:rPr>
          <w:lang w:val="en-US"/>
        </w:rPr>
        <w:t>n NB-IoT</w:t>
      </w:r>
      <w:r w:rsidR="000E2A28">
        <w:rPr>
          <w:lang w:val="en-US"/>
        </w:rPr>
        <w:t>, which inherits its EARFCN properties from E-UTRA,</w:t>
      </w:r>
      <w:r w:rsidR="00F21AEF" w:rsidRPr="00F21AEF">
        <w:rPr>
          <w:lang w:val="en-US"/>
        </w:rPr>
        <w:t xml:space="preserve"> the </w:t>
      </w:r>
      <w:r w:rsidR="000E2A28">
        <w:rPr>
          <w:lang w:val="en-US"/>
        </w:rPr>
        <w:t xml:space="preserve">carrier </w:t>
      </w:r>
      <w:r w:rsidR="00F21AEF" w:rsidRPr="00F21AEF">
        <w:rPr>
          <w:lang w:val="en-US"/>
        </w:rPr>
        <w:t xml:space="preserve">center frequency maps in between the two center subcarriers, while in NR the channel raster points either to subcarrier index 0 or 6 depending on whether there is </w:t>
      </w:r>
      <w:r w:rsidR="000E2A28">
        <w:rPr>
          <w:lang w:val="en-US"/>
        </w:rPr>
        <w:t xml:space="preserve">an </w:t>
      </w:r>
      <w:r w:rsidR="00F21AEF" w:rsidRPr="00F21AEF">
        <w:rPr>
          <w:lang w:val="en-US"/>
        </w:rPr>
        <w:t xml:space="preserve">even or odd number or PRBs in the channel. </w:t>
      </w:r>
      <w:r w:rsidR="000E2A28">
        <w:rPr>
          <w:lang w:val="en-US"/>
        </w:rPr>
        <w:t>In other words, there</w:t>
      </w:r>
      <w:r w:rsidR="00F21AEF" w:rsidRPr="00F21AEF">
        <w:rPr>
          <w:lang w:val="en-US"/>
        </w:rPr>
        <w:t xml:space="preserve"> is </w:t>
      </w:r>
      <w:r w:rsidR="000E2A28">
        <w:rPr>
          <w:lang w:val="en-US"/>
        </w:rPr>
        <w:t xml:space="preserve">an </w:t>
      </w:r>
      <w:r w:rsidR="00F21AEF" w:rsidRPr="00F21AEF">
        <w:rPr>
          <w:lang w:val="en-US"/>
        </w:rPr>
        <w:t xml:space="preserve">inherent 7.5 kHz shift between the resource grids, and enhanced NR channel raster only brings this down to 2.5 kHz. </w:t>
      </w:r>
    </w:p>
    <w:p w14:paraId="6BDCCAEF" w14:textId="3C6FBD24" w:rsidR="000E2A28" w:rsidRDefault="000E2A28" w:rsidP="00F21AEF">
      <w:pPr>
        <w:rPr>
          <w:lang w:val="en-US"/>
        </w:rPr>
      </w:pPr>
      <w:r>
        <w:rPr>
          <w:lang w:val="en-US"/>
        </w:rPr>
        <w:t>This is well explained in TR 37.824</w:t>
      </w:r>
      <w:r w:rsidR="00AF4B51">
        <w:rPr>
          <w:lang w:val="en-US"/>
        </w:rPr>
        <w:t>, as captured in the following snippets</w:t>
      </w:r>
      <w:r>
        <w:rPr>
          <w:lang w:val="en-US"/>
        </w:rPr>
        <w:t>:</w:t>
      </w:r>
    </w:p>
    <w:p w14:paraId="20508120" w14:textId="77321FC2" w:rsidR="000E2A28" w:rsidRPr="00F21AEF" w:rsidRDefault="00AF4B51" w:rsidP="00F21AEF">
      <w:pPr>
        <w:rPr>
          <w:lang w:val="en-US"/>
        </w:rPr>
      </w:pPr>
      <w:r w:rsidRPr="00AF4B51">
        <w:rPr>
          <w:noProof/>
          <w:lang w:val="en-US"/>
        </w:rPr>
        <mc:AlternateContent>
          <mc:Choice Requires="wps">
            <w:drawing>
              <wp:inline distT="0" distB="0" distL="0" distR="0" wp14:anchorId="58F95694" wp14:editId="264F7C0B">
                <wp:extent cx="6115050" cy="1404620"/>
                <wp:effectExtent l="0" t="0" r="19050" b="16510"/>
                <wp:docPr id="15488342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168A7674" w14:textId="0F31E113" w:rsidR="00AF4B51" w:rsidRDefault="00AF4B51" w:rsidP="00AF4B51">
                            <w:pPr>
                              <w:pStyle w:val="Heading4"/>
                              <w:rPr>
                                <w:lang w:eastAsia="zh-CN"/>
                              </w:rPr>
                            </w:pPr>
                            <w:bookmarkStart w:id="6" w:name="_Toc20741344"/>
                            <w:bookmarkStart w:id="7" w:name="_Toc46346352"/>
                            <w:bookmarkStart w:id="8" w:name="_Toc46346407"/>
                            <w:r>
                              <w:rPr>
                                <w:lang w:eastAsia="zh-CN"/>
                              </w:rPr>
                              <w:t>5.2.1.5</w:t>
                            </w:r>
                            <w:r>
                              <w:rPr>
                                <w:lang w:eastAsia="zh-CN"/>
                              </w:rPr>
                              <w:tab/>
                              <w:t>NB-IoT and NR coexistence</w:t>
                            </w:r>
                            <w:bookmarkEnd w:id="6"/>
                            <w:bookmarkEnd w:id="7"/>
                            <w:bookmarkEnd w:id="8"/>
                          </w:p>
                          <w:p w14:paraId="58EEEB99" w14:textId="77777777" w:rsidR="00AF4B51" w:rsidRDefault="00AF4B51" w:rsidP="00AF4B51">
                            <w:pPr>
                              <w:rPr>
                                <w:lang w:eastAsia="zh-CN"/>
                              </w:rPr>
                            </w:pPr>
                            <w:r>
                              <w:rPr>
                                <w:lang w:eastAsia="zh-CN"/>
                              </w:rPr>
                              <w:t>As mentioned before, NB-IoT carrier frequency and NR RF reference frequency refers to different locations in the frequency domain:</w:t>
                            </w:r>
                          </w:p>
                          <w:p w14:paraId="60D133E8" w14:textId="77777777" w:rsidR="00AF4B51" w:rsidRDefault="00AF4B51" w:rsidP="00AF4B51">
                            <w:pPr>
                              <w:pStyle w:val="B1"/>
                              <w:rPr>
                                <w:lang w:eastAsia="zh-CN"/>
                              </w:rPr>
                            </w:pPr>
                            <w:r>
                              <w:rPr>
                                <w:lang w:eastAsia="zh-CN"/>
                              </w:rPr>
                              <w:tab/>
                              <w:t>NB-IoT carrier frequency is referring to a frequency located in between 2 NB-IoT tones.</w:t>
                            </w:r>
                          </w:p>
                          <w:p w14:paraId="54C137A0" w14:textId="77777777" w:rsidR="00AF4B51" w:rsidRDefault="00AF4B51" w:rsidP="00AF4B51">
                            <w:pPr>
                              <w:pStyle w:val="B1"/>
                              <w:rPr>
                                <w:lang w:eastAsia="zh-CN"/>
                              </w:rPr>
                            </w:pPr>
                            <w:r>
                              <w:rPr>
                                <w:lang w:eastAsia="zh-CN"/>
                              </w:rPr>
                              <w:tab/>
                              <w:t>NR RF reference frequency is referring to a frequency located in the middle of a tone.</w:t>
                            </w:r>
                          </w:p>
                          <w:p w14:paraId="51A2F96C" w14:textId="2822D7D4" w:rsidR="00AF4B51" w:rsidRDefault="00AF4B51">
                            <w:pPr>
                              <w:rPr>
                                <w:lang w:eastAsia="zh-CN"/>
                              </w:rPr>
                            </w:pPr>
                            <w:r>
                              <w:rPr>
                                <w:lang w:eastAsia="zh-CN"/>
                              </w:rPr>
                              <w:t>To align sub-carriers, considering NR 15 kHz SCS, a 7.5 kHz offset shall therefore be considered in between reference frequencies.</w:t>
                            </w:r>
                          </w:p>
                        </w:txbxContent>
                      </wps:txbx>
                      <wps:bodyPr rot="0" vert="horz" wrap="square" lIns="91440" tIns="45720" rIns="91440" bIns="45720" anchor="t" anchorCtr="0">
                        <a:spAutoFit/>
                      </wps:bodyPr>
                    </wps:wsp>
                  </a:graphicData>
                </a:graphic>
              </wp:inline>
            </w:drawing>
          </mc:Choice>
          <mc:Fallback>
            <w:pict>
              <v:shape w14:anchorId="58F95694" id="_x0000_s1030"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RLqFA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">
                <v:textbox style="mso-fit-shape-to-text:t">
                  <w:txbxContent>
                    <w:p w14:paraId="168A7674" w14:textId="0F31E113" w:rsidR="00AF4B51" w:rsidRDefault="00AF4B51" w:rsidP="00AF4B51">
                      <w:pPr>
                        <w:pStyle w:val="Heading4"/>
                        <w:rPr>
                          <w:lang w:eastAsia="zh-CN"/>
                        </w:rPr>
                      </w:pPr>
                      <w:bookmarkStart w:id="9" w:name="_Toc20741344"/>
                      <w:bookmarkStart w:id="10" w:name="_Toc46346352"/>
                      <w:bookmarkStart w:id="11" w:name="_Toc46346407"/>
                      <w:r>
                        <w:rPr>
                          <w:lang w:eastAsia="zh-CN"/>
                        </w:rPr>
                        <w:t>5.2.1.5</w:t>
                      </w:r>
                      <w:r>
                        <w:rPr>
                          <w:lang w:eastAsia="zh-CN"/>
                        </w:rPr>
                        <w:tab/>
                        <w:t>NB-IoT and NR coexistence</w:t>
                      </w:r>
                      <w:bookmarkEnd w:id="9"/>
                      <w:bookmarkEnd w:id="10"/>
                      <w:bookmarkEnd w:id="11"/>
                    </w:p>
                    <w:p w14:paraId="58EEEB99" w14:textId="77777777" w:rsidR="00AF4B51" w:rsidRDefault="00AF4B51" w:rsidP="00AF4B51">
                      <w:pPr>
                        <w:rPr>
                          <w:lang w:eastAsia="zh-CN"/>
                        </w:rPr>
                      </w:pPr>
                      <w:r>
                        <w:rPr>
                          <w:lang w:eastAsia="zh-CN"/>
                        </w:rPr>
                        <w:t>As mentioned before, NB-IoT carrier frequency and NR RF reference frequency refers to different locations in the frequency domain:</w:t>
                      </w:r>
                    </w:p>
                    <w:p w14:paraId="60D133E8" w14:textId="77777777" w:rsidR="00AF4B51" w:rsidRDefault="00AF4B51" w:rsidP="00AF4B51">
                      <w:pPr>
                        <w:pStyle w:val="B1"/>
                        <w:rPr>
                          <w:lang w:eastAsia="zh-CN"/>
                        </w:rPr>
                      </w:pPr>
                      <w:r>
                        <w:rPr>
                          <w:lang w:eastAsia="zh-CN"/>
                        </w:rPr>
                        <w:tab/>
                        <w:t>NB-IoT carrier frequency is referring to a frequency located in between 2 NB-IoT tones.</w:t>
                      </w:r>
                    </w:p>
                    <w:p w14:paraId="54C137A0" w14:textId="77777777" w:rsidR="00AF4B51" w:rsidRDefault="00AF4B51" w:rsidP="00AF4B51">
                      <w:pPr>
                        <w:pStyle w:val="B1"/>
                        <w:rPr>
                          <w:lang w:eastAsia="zh-CN"/>
                        </w:rPr>
                      </w:pPr>
                      <w:r>
                        <w:rPr>
                          <w:lang w:eastAsia="zh-CN"/>
                        </w:rPr>
                        <w:tab/>
                        <w:t>NR RF reference frequency is referring to a frequency located in the middle of a tone.</w:t>
                      </w:r>
                    </w:p>
                    <w:p w14:paraId="51A2F96C" w14:textId="2822D7D4" w:rsidR="00AF4B51" w:rsidRDefault="00AF4B51">
                      <w:pPr>
                        <w:rPr>
                          <w:lang w:eastAsia="zh-CN"/>
                        </w:rPr>
                      </w:pPr>
                      <w:r>
                        <w:rPr>
                          <w:lang w:eastAsia="zh-CN"/>
                        </w:rPr>
                        <w:t>To align sub-carriers, considering NR 15 kHz SCS, a 7.5 kHz offset shall therefore be considered in between reference frequencies.</w:t>
                      </w:r>
                    </w:p>
                  </w:txbxContent>
                </v:textbox>
                <w10:anchorlock/>
              </v:shape>
            </w:pict>
          </mc:Fallback>
        </mc:AlternateContent>
      </w:r>
    </w:p>
    <w:p w14:paraId="14A624D9" w14:textId="0DD3EA0A" w:rsidR="00F21AEF" w:rsidRDefault="00AF4B51" w:rsidP="00F21AEF">
      <w:pPr>
        <w:rPr>
          <w:lang w:val="en-US"/>
        </w:rPr>
      </w:pPr>
      <w:r w:rsidRPr="00AF4B51">
        <w:rPr>
          <w:noProof/>
          <w:lang w:val="en-US"/>
        </w:rPr>
        <w:lastRenderedPageBreak/>
        <mc:AlternateContent>
          <mc:Choice Requires="wps">
            <w:drawing>
              <wp:inline distT="0" distB="0" distL="0" distR="0" wp14:anchorId="15C62D8B" wp14:editId="35F0BB65">
                <wp:extent cx="6096000" cy="1404620"/>
                <wp:effectExtent l="0" t="0" r="19050" b="26670"/>
                <wp:docPr id="20993313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131E2F3" w14:textId="19208678" w:rsidR="00E80A2E" w:rsidRDefault="00E80A2E" w:rsidP="00E80A2E">
                            <w:pPr>
                              <w:rPr>
                                <w:lang w:eastAsia="zh-CN"/>
                              </w:rPr>
                            </w:pPr>
                            <w:r>
                              <w:rPr>
                                <w:lang w:eastAsia="zh-CN"/>
                              </w:rPr>
                              <w:t xml:space="preserve">The specified carrier frequency </w:t>
                            </w:r>
                            <w:proofErr w:type="gramStart"/>
                            <w:r>
                              <w:rPr>
                                <w:lang w:eastAsia="zh-CN"/>
                              </w:rPr>
                              <w:t>is located in</w:t>
                            </w:r>
                            <w:proofErr w:type="gramEnd"/>
                            <w:r>
                              <w:rPr>
                                <w:lang w:eastAsia="zh-CN"/>
                              </w:rPr>
                              <w:t xml:space="preserve"> the middle of NB-IoT RB, i.e. the frequency in between tones 5 and 6 of the RB (for 15 kHz SCS), as shown on Figure 5.2.1.2-1.</w:t>
                            </w:r>
                          </w:p>
                          <w:p w14:paraId="21DC6769" w14:textId="77777777" w:rsidR="00E80A2E" w:rsidRDefault="00E80A2E" w:rsidP="00E80A2E">
                            <w:pPr>
                              <w:keepNext/>
                              <w:ind w:left="720" w:firstLine="720"/>
                            </w:pPr>
                            <w:r w:rsidRPr="000F57CA">
                              <w:rPr>
                                <w:noProof/>
                                <w:lang w:val="en-US"/>
                              </w:rPr>
                              <w:drawing>
                                <wp:inline distT="0" distB="0" distL="0" distR="0" wp14:anchorId="01557863" wp14:editId="0FD3720D">
                                  <wp:extent cx="4864100" cy="3511550"/>
                                  <wp:effectExtent l="0" t="0" r="0" b="0"/>
                                  <wp:docPr id="21" name="Picture 2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diagram of a devi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BBEAB51" w14:textId="4077848C" w:rsidR="00AF4B51" w:rsidRDefault="00E80A2E" w:rsidP="00E80A2E">
                            <w:pPr>
                              <w:pStyle w:val="FL"/>
                              <w:rPr>
                                <w:lang w:eastAsia="zh-CN"/>
                              </w:rPr>
                            </w:pPr>
                            <w:r>
                              <w:t>Figure 5.2.1.2-1: NB-IoT carrier location</w:t>
                            </w:r>
                          </w:p>
                        </w:txbxContent>
                      </wps:txbx>
                      <wps:bodyPr rot="0" vert="horz" wrap="square" lIns="91440" tIns="45720" rIns="91440" bIns="45720" anchor="t" anchorCtr="0">
                        <a:spAutoFit/>
                      </wps:bodyPr>
                    </wps:wsp>
                  </a:graphicData>
                </a:graphic>
              </wp:inline>
            </w:drawing>
          </mc:Choice>
          <mc:Fallback>
            <w:pict>
              <v:shape w14:anchorId="15C62D8B" id="_x0000_s1031"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BN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ETRF0rqB9JWYRxcmnT6NIC/uSsp6ktuf9xEKg4Mx8tdWc1nc/jmCdjvnhL&#10;UjK89FSXHmElQZU8cDZetyGtRtLN3VAXdz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HKkcE0YAgAAJwQAAA4AAAAAAAAAAAAAAAAALgIAAGRycy9lMm9Eb2MueG1sUEsBAi0AFAAGAAgA&#10;AAAhAKRRKB7bAAAABQEAAA8AAAAAAAAAAAAAAAAAcgQAAGRycy9kb3ducmV2LnhtbFBLBQYAAAAA&#10;BAAEAPMAAAB6BQAAAAA=&#10;">
                <v:textbox style="mso-fit-shape-to-text:t">
                  <w:txbxContent>
                    <w:p w14:paraId="7131E2F3" w14:textId="19208678" w:rsidR="00E80A2E" w:rsidRDefault="00E80A2E" w:rsidP="00E80A2E">
                      <w:pPr>
                        <w:rPr>
                          <w:lang w:eastAsia="zh-CN"/>
                        </w:rPr>
                      </w:pPr>
                      <w:r>
                        <w:rPr>
                          <w:lang w:eastAsia="zh-CN"/>
                        </w:rPr>
                        <w:t xml:space="preserve">The specified carrier frequency </w:t>
                      </w:r>
                      <w:proofErr w:type="gramStart"/>
                      <w:r>
                        <w:rPr>
                          <w:lang w:eastAsia="zh-CN"/>
                        </w:rPr>
                        <w:t>is located in</w:t>
                      </w:r>
                      <w:proofErr w:type="gramEnd"/>
                      <w:r>
                        <w:rPr>
                          <w:lang w:eastAsia="zh-CN"/>
                        </w:rPr>
                        <w:t xml:space="preserve"> the middle of NB-IoT RB, i.e. the frequency in between tones 5 and 6 of the RB (for 15 kHz SCS), as shown on Figure 5.2.1.2-1.</w:t>
                      </w:r>
                    </w:p>
                    <w:p w14:paraId="21DC6769" w14:textId="77777777" w:rsidR="00E80A2E" w:rsidRDefault="00E80A2E" w:rsidP="00E80A2E">
                      <w:pPr>
                        <w:keepNext/>
                        <w:ind w:left="720" w:firstLine="720"/>
                      </w:pPr>
                      <w:r w:rsidRPr="000F57CA">
                        <w:rPr>
                          <w:noProof/>
                          <w:lang w:val="en-US"/>
                        </w:rPr>
                        <w:drawing>
                          <wp:inline distT="0" distB="0" distL="0" distR="0" wp14:anchorId="01557863" wp14:editId="0FD3720D">
                            <wp:extent cx="4864100" cy="3511550"/>
                            <wp:effectExtent l="0" t="0" r="0" b="0"/>
                            <wp:docPr id="21" name="Picture 2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diagram of a devi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BBEAB51" w14:textId="4077848C" w:rsidR="00AF4B51" w:rsidRDefault="00E80A2E" w:rsidP="00E80A2E">
                      <w:pPr>
                        <w:pStyle w:val="FL"/>
                        <w:rPr>
                          <w:lang w:eastAsia="zh-CN"/>
                        </w:rPr>
                      </w:pPr>
                      <w:r>
                        <w:t>Figure 5.2.1.2-1: NB-IoT carrier location</w:t>
                      </w:r>
                    </w:p>
                  </w:txbxContent>
                </v:textbox>
                <w10:anchorlock/>
              </v:shape>
            </w:pict>
          </mc:Fallback>
        </mc:AlternateContent>
      </w:r>
    </w:p>
    <w:p w14:paraId="55385241" w14:textId="26BF7BD0" w:rsidR="00E80A2E" w:rsidRDefault="00E80A2E" w:rsidP="00F21AEF">
      <w:pPr>
        <w:rPr>
          <w:lang w:val="en-US"/>
        </w:rPr>
      </w:pPr>
      <w:r w:rsidRPr="00E80A2E">
        <w:rPr>
          <w:noProof/>
          <w:lang w:val="en-US"/>
        </w:rPr>
        <w:lastRenderedPageBreak/>
        <mc:AlternateContent>
          <mc:Choice Requires="wps">
            <w:drawing>
              <wp:inline distT="0" distB="0" distL="0" distR="0" wp14:anchorId="1AFD9C94" wp14:editId="55E3C6C5">
                <wp:extent cx="6096000" cy="1404620"/>
                <wp:effectExtent l="0" t="0" r="19050" b="26670"/>
                <wp:docPr id="1739462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0A8F8F7" w14:textId="1E45EA62" w:rsidR="00476EBE" w:rsidRDefault="00476EBE" w:rsidP="00476EBE">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4D641530" w14:textId="77777777" w:rsidR="00476EBE" w:rsidRDefault="00476EBE" w:rsidP="00476EBE">
                            <w:pPr>
                              <w:pStyle w:val="B1"/>
                              <w:rPr>
                                <w:lang w:eastAsia="zh-CN"/>
                              </w:rPr>
                            </w:pPr>
                            <w:r>
                              <w:rPr>
                                <w:lang w:eastAsia="zh-CN"/>
                              </w:rPr>
                              <w:tab/>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138DBD23" w14:textId="77777777" w:rsidR="00476EBE" w:rsidRPr="00965A51" w:rsidRDefault="00476EBE" w:rsidP="00476EBE">
                            <w:pPr>
                              <w:pStyle w:val="B1"/>
                              <w:rPr>
                                <w:lang w:eastAsia="zh-CN"/>
                              </w:rPr>
                            </w:pPr>
                            <w:r>
                              <w:rPr>
                                <w:lang w:eastAsia="zh-CN"/>
                              </w:rPr>
                              <w:tab/>
                              <w:t xml:space="preserve">If this number is odd, </w:t>
                            </w:r>
                            <w:proofErr w:type="gramStart"/>
                            <w:r>
                              <w:rPr>
                                <w:lang w:eastAsia="zh-CN"/>
                              </w:rPr>
                              <w:t>the it</w:t>
                            </w:r>
                            <w:proofErr w:type="gramEnd"/>
                            <w:r>
                              <w:rPr>
                                <w:lang w:eastAsia="zh-CN"/>
                              </w:rPr>
                              <w:t xml:space="preserve"> points to the subcarrier #6 of RB index #0, as shown in Figure 5.2.1.3-1.</w:t>
                            </w:r>
                          </w:p>
                          <w:p w14:paraId="3F9DB45E" w14:textId="77777777" w:rsidR="00476EBE" w:rsidRDefault="00476EBE" w:rsidP="00476EBE">
                            <w:pPr>
                              <w:keepNext/>
                            </w:pPr>
                            <w:r w:rsidRPr="000F57CA">
                              <w:rPr>
                                <w:noProof/>
                                <w:lang w:val="en-US"/>
                              </w:rPr>
                              <w:drawing>
                                <wp:inline distT="0" distB="0" distL="0" distR="0" wp14:anchorId="3F0BCFB0" wp14:editId="432B64AF">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204D1D28" w14:textId="4BB2B24D" w:rsidR="00E80A2E" w:rsidRDefault="00476EBE" w:rsidP="00476EBE">
                            <w:pPr>
                              <w:pStyle w:val="FL"/>
                              <w:rPr>
                                <w:lang w:eastAsia="zh-CN"/>
                              </w:rPr>
                            </w:pPr>
                            <w:r>
                              <w:t>Figure 5.2.1.3-1: NR RF reference frequency position</w:t>
                            </w:r>
                          </w:p>
                        </w:txbxContent>
                      </wps:txbx>
                      <wps:bodyPr rot="0" vert="horz" wrap="square" lIns="91440" tIns="45720" rIns="91440" bIns="45720" anchor="t" anchorCtr="0">
                        <a:spAutoFit/>
                      </wps:bodyPr>
                    </wps:wsp>
                  </a:graphicData>
                </a:graphic>
              </wp:inline>
            </w:drawing>
          </mc:Choice>
          <mc:Fallback>
            <w:pict>
              <v:shape w14:anchorId="1AFD9C94" id="_x0000_s1032"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EV6sowYAgAAJwQAAA4AAAAAAAAAAAAAAAAALgIAAGRycy9lMm9Eb2MueG1sUEsBAi0AFAAGAAgA&#10;AAAhAKRRKB7bAAAABQEAAA8AAAAAAAAAAAAAAAAAcgQAAGRycy9kb3ducmV2LnhtbFBLBQYAAAAA&#10;BAAEAPMAAAB6BQAAAAA=&#10;">
                <v:textbox style="mso-fit-shape-to-text:t">
                  <w:txbxContent>
                    <w:p w14:paraId="60A8F8F7" w14:textId="1E45EA62" w:rsidR="00476EBE" w:rsidRDefault="00476EBE" w:rsidP="00476EBE">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4D641530" w14:textId="77777777" w:rsidR="00476EBE" w:rsidRDefault="00476EBE" w:rsidP="00476EBE">
                      <w:pPr>
                        <w:pStyle w:val="B1"/>
                        <w:rPr>
                          <w:lang w:eastAsia="zh-CN"/>
                        </w:rPr>
                      </w:pPr>
                      <w:r>
                        <w:rPr>
                          <w:lang w:eastAsia="zh-CN"/>
                        </w:rPr>
                        <w:tab/>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138DBD23" w14:textId="77777777" w:rsidR="00476EBE" w:rsidRPr="00965A51" w:rsidRDefault="00476EBE" w:rsidP="00476EBE">
                      <w:pPr>
                        <w:pStyle w:val="B1"/>
                        <w:rPr>
                          <w:lang w:eastAsia="zh-CN"/>
                        </w:rPr>
                      </w:pPr>
                      <w:r>
                        <w:rPr>
                          <w:lang w:eastAsia="zh-CN"/>
                        </w:rPr>
                        <w:tab/>
                        <w:t xml:space="preserve">If this number is odd, </w:t>
                      </w:r>
                      <w:proofErr w:type="gramStart"/>
                      <w:r>
                        <w:rPr>
                          <w:lang w:eastAsia="zh-CN"/>
                        </w:rPr>
                        <w:t>the it</w:t>
                      </w:r>
                      <w:proofErr w:type="gramEnd"/>
                      <w:r>
                        <w:rPr>
                          <w:lang w:eastAsia="zh-CN"/>
                        </w:rPr>
                        <w:t xml:space="preserve"> points to the subcarrier #6 of RB index #0, as shown in Figure 5.2.1.3-1.</w:t>
                      </w:r>
                    </w:p>
                    <w:p w14:paraId="3F9DB45E" w14:textId="77777777" w:rsidR="00476EBE" w:rsidRDefault="00476EBE" w:rsidP="00476EBE">
                      <w:pPr>
                        <w:keepNext/>
                      </w:pPr>
                      <w:r w:rsidRPr="000F57CA">
                        <w:rPr>
                          <w:noProof/>
                          <w:lang w:val="en-US"/>
                        </w:rPr>
                        <w:drawing>
                          <wp:inline distT="0" distB="0" distL="0" distR="0" wp14:anchorId="3F0BCFB0" wp14:editId="432B64AF">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204D1D28" w14:textId="4BB2B24D" w:rsidR="00E80A2E" w:rsidRDefault="00476EBE" w:rsidP="00476EBE">
                      <w:pPr>
                        <w:pStyle w:val="FL"/>
                        <w:rPr>
                          <w:lang w:eastAsia="zh-CN"/>
                        </w:rPr>
                      </w:pPr>
                      <w:r>
                        <w:t>Figure 5.2.1.3-1: NR RF reference frequency position</w:t>
                      </w:r>
                    </w:p>
                  </w:txbxContent>
                </v:textbox>
                <w10:anchorlock/>
              </v:shape>
            </w:pict>
          </mc:Fallback>
        </mc:AlternateContent>
      </w:r>
    </w:p>
    <w:p w14:paraId="775FFDBE" w14:textId="77777777" w:rsidR="00E80A2E" w:rsidRDefault="00E80A2E" w:rsidP="00F21AEF">
      <w:pPr>
        <w:rPr>
          <w:lang w:val="en-US"/>
        </w:rPr>
      </w:pPr>
    </w:p>
    <w:p w14:paraId="7ABC2E67" w14:textId="77777777" w:rsidR="00E80A2E" w:rsidRPr="00F21AEF" w:rsidRDefault="00E80A2E" w:rsidP="00F21AEF">
      <w:pPr>
        <w:rPr>
          <w:lang w:val="en-US"/>
        </w:rPr>
      </w:pPr>
    </w:p>
    <w:p w14:paraId="5906740E" w14:textId="77777777" w:rsidR="00DC3FD4" w:rsidRDefault="00476EBE" w:rsidP="00F21AEF">
      <w:pPr>
        <w:rPr>
          <w:lang w:val="en-US"/>
        </w:rPr>
      </w:pPr>
      <w:r>
        <w:rPr>
          <w:lang w:val="en-US"/>
        </w:rPr>
        <w:t xml:space="preserve">In conclusion, due to the </w:t>
      </w:r>
      <w:r w:rsidR="002A738F">
        <w:rPr>
          <w:lang w:val="en-US"/>
        </w:rPr>
        <w:t xml:space="preserve">change in formula adopted in RAN4#105 based on </w:t>
      </w:r>
      <w:r w:rsidR="002A738F" w:rsidRPr="002A738F">
        <w:rPr>
          <w:lang w:val="en-US"/>
        </w:rPr>
        <w:t>R4-2220812</w:t>
      </w:r>
      <w:r w:rsidR="002A738F">
        <w:rPr>
          <w:lang w:val="en-US"/>
        </w:rPr>
        <w:t>, it</w:t>
      </w:r>
      <w:r w:rsidR="00F21AEF" w:rsidRPr="00F21AEF">
        <w:rPr>
          <w:lang w:val="en-US"/>
        </w:rPr>
        <w:t xml:space="preserve"> </w:t>
      </w:r>
      <w:r w:rsidR="002A738F">
        <w:rPr>
          <w:lang w:val="en-US"/>
        </w:rPr>
        <w:t>becomes apparent that it is</w:t>
      </w:r>
      <w:r w:rsidR="00F21AEF" w:rsidRPr="00F21AEF">
        <w:rPr>
          <w:lang w:val="en-US"/>
        </w:rPr>
        <w:t xml:space="preserve"> not possible to align single standalone NB-</w:t>
      </w:r>
      <w:r w:rsidR="002A738F">
        <w:rPr>
          <w:lang w:val="en-US"/>
        </w:rPr>
        <w:t>IoT NTN</w:t>
      </w:r>
      <w:r w:rsidR="00F21AEF" w:rsidRPr="00F21AEF">
        <w:rPr>
          <w:lang w:val="en-US"/>
        </w:rPr>
        <w:t xml:space="preserve"> anchor carrier (</w:t>
      </w:r>
      <w:r w:rsidR="002A738F">
        <w:rPr>
          <w:lang w:val="en-US"/>
        </w:rPr>
        <w:t xml:space="preserve">i.e. with </w:t>
      </w:r>
      <w:r w:rsidR="00F21AEF" w:rsidRPr="00F21AEF">
        <w:rPr>
          <w:lang w:val="en-US"/>
        </w:rPr>
        <w:t>MDL = 0) to</w:t>
      </w:r>
      <w:r w:rsidR="002A738F">
        <w:rPr>
          <w:lang w:val="en-US"/>
        </w:rPr>
        <w:t xml:space="preserve"> the</w:t>
      </w:r>
      <w:r w:rsidR="00F21AEF" w:rsidRPr="00F21AEF">
        <w:rPr>
          <w:lang w:val="en-US"/>
        </w:rPr>
        <w:t xml:space="preserve"> NR resource grid</w:t>
      </w:r>
      <w:r w:rsidR="002A738F">
        <w:rPr>
          <w:lang w:val="en-US"/>
        </w:rPr>
        <w:t xml:space="preserve"> within the same</w:t>
      </w:r>
      <w:r w:rsidR="00F21AEF" w:rsidRPr="00F21AEF">
        <w:rPr>
          <w:lang w:val="en-US"/>
        </w:rPr>
        <w:t xml:space="preserve"> IFFT</w:t>
      </w:r>
      <w:r w:rsidR="002A738F">
        <w:rPr>
          <w:lang w:val="en-US"/>
        </w:rPr>
        <w:t xml:space="preserve">, nor </w:t>
      </w:r>
      <w:r w:rsidR="00DC3FD4">
        <w:rPr>
          <w:lang w:val="en-US"/>
        </w:rPr>
        <w:t>shift subsequent non-anchor carriers sufficiently to allow multiple carriers to be placed in-band within the NR PRB grid</w:t>
      </w:r>
      <w:r w:rsidR="00F21AEF" w:rsidRPr="00F21AEF">
        <w:rPr>
          <w:lang w:val="en-US"/>
        </w:rPr>
        <w:t xml:space="preserve">. </w:t>
      </w:r>
    </w:p>
    <w:p w14:paraId="404003C1" w14:textId="77E04A03" w:rsidR="00006279" w:rsidRDefault="00DC3FD4" w:rsidP="00F21AEF">
      <w:pPr>
        <w:rPr>
          <w:lang w:val="en-US"/>
        </w:rPr>
      </w:pPr>
      <w:r>
        <w:rPr>
          <w:lang w:val="en-US"/>
        </w:rPr>
        <w:t xml:space="preserve">The only possible solutions to this issue appear to </w:t>
      </w:r>
      <w:r w:rsidR="00006279">
        <w:rPr>
          <w:lang w:val="en-US"/>
        </w:rPr>
        <w:t xml:space="preserve">either revert the formula for NB-IoT NTN Carrier Frequency to its original </w:t>
      </w:r>
      <w:proofErr w:type="gramStart"/>
      <w:r w:rsidR="00006279">
        <w:rPr>
          <w:lang w:val="en-US"/>
        </w:rPr>
        <w:t>form, or</w:t>
      </w:r>
      <w:proofErr w:type="gramEnd"/>
      <w:r w:rsidR="00006279">
        <w:rPr>
          <w:lang w:val="en-US"/>
        </w:rPr>
        <w:t xml:space="preserve"> specify</w:t>
      </w:r>
      <w:r w:rsidR="00F21AEF" w:rsidRPr="00F21AEF">
        <w:rPr>
          <w:lang w:val="en-US"/>
        </w:rPr>
        <w:t xml:space="preserve"> a new set of MDLs with </w:t>
      </w:r>
      <w:r w:rsidR="00006279">
        <w:rPr>
          <w:lang w:val="en-US"/>
        </w:rPr>
        <w:t xml:space="preserve">a </w:t>
      </w:r>
      <w:r w:rsidR="00F21AEF" w:rsidRPr="00F21AEF">
        <w:rPr>
          <w:lang w:val="en-US"/>
        </w:rPr>
        <w:t xml:space="preserve">0.5 </w:t>
      </w:r>
      <w:r w:rsidR="00006279">
        <w:rPr>
          <w:lang w:val="en-US"/>
        </w:rPr>
        <w:t xml:space="preserve">value </w:t>
      </w:r>
      <w:r w:rsidR="00F21AEF" w:rsidRPr="00F21AEF">
        <w:rPr>
          <w:lang w:val="en-US"/>
        </w:rPr>
        <w:t>shift</w:t>
      </w:r>
      <w:r w:rsidR="00006279">
        <w:rPr>
          <w:lang w:val="en-US"/>
        </w:rPr>
        <w:t xml:space="preserve"> specifically for in-band deployment, effectively rendering the rationale for adoption of the solution in </w:t>
      </w:r>
      <w:r w:rsidR="00006279" w:rsidRPr="00CE2624">
        <w:t>R4-2220812</w:t>
      </w:r>
      <w:r w:rsidR="00006279">
        <w:t xml:space="preserve"> completely useless</w:t>
      </w:r>
      <w:r w:rsidR="00F21AEF" w:rsidRPr="00F21AEF">
        <w:rPr>
          <w:lang w:val="en-US"/>
        </w:rPr>
        <w:t>.</w:t>
      </w:r>
      <w:r w:rsidR="00211261">
        <w:rPr>
          <w:lang w:val="en-US"/>
        </w:rPr>
        <w:t xml:space="preserve"> </w:t>
      </w:r>
      <w:r w:rsidR="00006279">
        <w:rPr>
          <w:lang w:val="en-US"/>
        </w:rPr>
        <w:t>Given the above, it is difficult to understand the rationale and bene</w:t>
      </w:r>
      <w:r w:rsidR="00211261">
        <w:rPr>
          <w:lang w:val="en-US"/>
        </w:rPr>
        <w:t>fits that emerged from adopting this solution.</w:t>
      </w:r>
    </w:p>
    <w:p w14:paraId="2AA87DF3" w14:textId="77777777" w:rsidR="00211261" w:rsidRDefault="00211261" w:rsidP="00211261">
      <w:pPr>
        <w:rPr>
          <w:b/>
          <w:bCs/>
          <w:lang w:eastAsia="en-US"/>
        </w:rPr>
      </w:pPr>
      <w:r>
        <w:rPr>
          <w:b/>
          <w:bCs/>
          <w:lang w:eastAsia="en-US"/>
        </w:rPr>
        <w:t>Observation 1: The current formula for Carrier Frequency (</w:t>
      </w:r>
      <w:r w:rsidRPr="00A02C6E">
        <w:rPr>
          <w:b/>
          <w:bCs/>
          <w:lang w:eastAsia="en-US"/>
        </w:rPr>
        <w:t>F</w:t>
      </w:r>
      <w:r w:rsidRPr="00A02C6E">
        <w:rPr>
          <w:b/>
          <w:bCs/>
          <w:vertAlign w:val="subscript"/>
          <w:lang w:eastAsia="en-US"/>
        </w:rPr>
        <w:t>DL</w:t>
      </w:r>
      <w:r>
        <w:rPr>
          <w:b/>
          <w:bCs/>
          <w:lang w:eastAsia="en-US"/>
        </w:rPr>
        <w:t>) and MDL value set for Cat NB1 and NB2 specified in TS 36.102 and TS 36.108 as part of Rel-18 WI break forward compatibility with in-band deployment and backwards compatibility with Terrestrial spec.</w:t>
      </w:r>
    </w:p>
    <w:p w14:paraId="1CF4972A" w14:textId="77777777" w:rsidR="00211261" w:rsidRDefault="00211261" w:rsidP="00211261">
      <w:pPr>
        <w:rPr>
          <w:b/>
          <w:bCs/>
          <w:lang w:eastAsia="en-US"/>
        </w:rPr>
      </w:pPr>
      <w:r>
        <w:rPr>
          <w:b/>
          <w:bCs/>
          <w:lang w:eastAsia="en-US"/>
        </w:rPr>
        <w:t>Observation 2: The current Carrier Frequency and MDL value set specified in TS 36.102 and TS 36.108 prevent the introduction of in-band deployment support of NB-IoT NTN with NR NTN in the same SAN.</w:t>
      </w:r>
    </w:p>
    <w:p w14:paraId="5B5CE757" w14:textId="715814B7" w:rsidR="00211261" w:rsidRDefault="00211261" w:rsidP="00211261">
      <w:pPr>
        <w:rPr>
          <w:b/>
          <w:bCs/>
          <w:lang w:eastAsia="en-US"/>
        </w:rPr>
      </w:pPr>
      <w:r>
        <w:rPr>
          <w:b/>
          <w:bCs/>
          <w:lang w:eastAsia="en-US"/>
        </w:rPr>
        <w:t xml:space="preserve">Observation 3: </w:t>
      </w:r>
      <w:r w:rsidR="00D124D1">
        <w:rPr>
          <w:b/>
          <w:bCs/>
          <w:lang w:eastAsia="en-US"/>
        </w:rPr>
        <w:t xml:space="preserve">Restoring forward support for in-band deployment with NR would likely require the introduction of a new set of </w:t>
      </w:r>
      <w:proofErr w:type="gramStart"/>
      <w:r w:rsidR="00D124D1">
        <w:rPr>
          <w:b/>
          <w:bCs/>
          <w:lang w:eastAsia="en-US"/>
        </w:rPr>
        <w:t>MDL</w:t>
      </w:r>
      <w:proofErr w:type="gramEnd"/>
      <w:r w:rsidR="00D124D1">
        <w:rPr>
          <w:b/>
          <w:bCs/>
          <w:lang w:eastAsia="en-US"/>
        </w:rPr>
        <w:t xml:space="preserve">, thus rendering the solution adopted in </w:t>
      </w:r>
      <w:r w:rsidR="00D124D1" w:rsidRPr="00D124D1">
        <w:rPr>
          <w:b/>
          <w:bCs/>
          <w:lang w:eastAsia="en-US"/>
        </w:rPr>
        <w:t>R4-2220812</w:t>
      </w:r>
      <w:r w:rsidR="00D124D1">
        <w:rPr>
          <w:b/>
          <w:bCs/>
          <w:lang w:eastAsia="en-US"/>
        </w:rPr>
        <w:t xml:space="preserve"> completely </w:t>
      </w:r>
      <w:r w:rsidR="00B95768">
        <w:rPr>
          <w:b/>
          <w:bCs/>
          <w:lang w:eastAsia="en-US"/>
        </w:rPr>
        <w:t>moot.</w:t>
      </w:r>
    </w:p>
    <w:p w14:paraId="555E20E7" w14:textId="77777777" w:rsidR="00134823" w:rsidRDefault="00134823" w:rsidP="00211261">
      <w:pPr>
        <w:rPr>
          <w:b/>
          <w:bCs/>
          <w:lang w:eastAsia="en-US"/>
        </w:rPr>
      </w:pPr>
    </w:p>
    <w:p w14:paraId="61724137" w14:textId="5CD8EAF9" w:rsidR="00134823" w:rsidRDefault="00134823" w:rsidP="00211261">
      <w:pPr>
        <w:rPr>
          <w:lang w:eastAsia="en-US"/>
        </w:rPr>
      </w:pPr>
      <w:r>
        <w:rPr>
          <w:lang w:eastAsia="en-US"/>
        </w:rPr>
        <w:t xml:space="preserve">Lastly, it </w:t>
      </w:r>
      <w:proofErr w:type="gramStart"/>
      <w:r>
        <w:rPr>
          <w:lang w:eastAsia="en-US"/>
        </w:rPr>
        <w:t>has to</w:t>
      </w:r>
      <w:proofErr w:type="gramEnd"/>
      <w:r>
        <w:rPr>
          <w:lang w:eastAsia="en-US"/>
        </w:rPr>
        <w:t xml:space="preserve"> be noted that the consequences of this situation can be very severe.  </w:t>
      </w:r>
      <w:proofErr w:type="gramStart"/>
      <w:r>
        <w:rPr>
          <w:lang w:eastAsia="en-US"/>
        </w:rPr>
        <w:t>First of all</w:t>
      </w:r>
      <w:proofErr w:type="gramEnd"/>
      <w:r>
        <w:rPr>
          <w:lang w:eastAsia="en-US"/>
        </w:rPr>
        <w:t>, given that the initial NB-IoT NTN deployments in the market have been based on Rel-17, which did not contain an NTN-specific RF specification set, it is very likely that some, if not all, of the implementations in the field, would actually be based on the terrestrial version of the RF spec (e.g. TS 36.101) and thus be based on the legacy FDL equation and MDL value set</w:t>
      </w:r>
      <w:r w:rsidR="007C7DFC">
        <w:rPr>
          <w:lang w:eastAsia="en-US"/>
        </w:rPr>
        <w:t xml:space="preserve">.  </w:t>
      </w:r>
    </w:p>
    <w:p w14:paraId="0FC76F79" w14:textId="4D72DC21" w:rsidR="007C7DFC" w:rsidRDefault="007C7DFC" w:rsidP="00211261">
      <w:pPr>
        <w:rPr>
          <w:lang w:eastAsia="en-US"/>
        </w:rPr>
      </w:pPr>
      <w:r>
        <w:rPr>
          <w:lang w:eastAsia="en-US"/>
        </w:rPr>
        <w:lastRenderedPageBreak/>
        <w:t xml:space="preserve">This would mean that any new Release 18 based </w:t>
      </w:r>
      <w:r w:rsidR="002E4B2F">
        <w:rPr>
          <w:lang w:eastAsia="en-US"/>
        </w:rPr>
        <w:t xml:space="preserve">NB-IoT NTN UE would be non-backwards compatible with initial Release 17 based UE, causing some potentially significant issues and </w:t>
      </w:r>
      <w:proofErr w:type="spellStart"/>
      <w:r w:rsidR="002E4B2F">
        <w:rPr>
          <w:lang w:eastAsia="en-US"/>
        </w:rPr>
        <w:t>upredictable</w:t>
      </w:r>
      <w:proofErr w:type="spellEnd"/>
      <w:r w:rsidR="002E4B2F">
        <w:rPr>
          <w:lang w:eastAsia="en-US"/>
        </w:rPr>
        <w:t xml:space="preserve"> behaviours</w:t>
      </w:r>
      <w:r w:rsidR="00F556CF">
        <w:rPr>
          <w:lang w:eastAsia="en-US"/>
        </w:rPr>
        <w:t xml:space="preserve"> that may not be fixable.</w:t>
      </w:r>
    </w:p>
    <w:p w14:paraId="535A7D75" w14:textId="6EFFFE0A" w:rsidR="00F556CF" w:rsidRDefault="00F556CF" w:rsidP="00211261">
      <w:pPr>
        <w:rPr>
          <w:lang w:eastAsia="en-US"/>
        </w:rPr>
      </w:pPr>
      <w:r>
        <w:rPr>
          <w:lang w:eastAsia="en-US"/>
        </w:rPr>
        <w:t xml:space="preserve">Furthermore, it would break forward compatibility with upcoming systems that are planning to implement NB-IoT NTN in-band with NR, </w:t>
      </w:r>
      <w:r w:rsidR="00F73F25">
        <w:rPr>
          <w:lang w:eastAsia="en-US"/>
        </w:rPr>
        <w:t>by preventing completely Rel-18 based UE from functioning properly or at all with such new systems.</w:t>
      </w:r>
    </w:p>
    <w:p w14:paraId="00738D1C" w14:textId="1F93A8AE" w:rsidR="00134823" w:rsidRDefault="002110B2" w:rsidP="00211261">
      <w:pPr>
        <w:rPr>
          <w:lang w:eastAsia="en-US"/>
        </w:rPr>
      </w:pPr>
      <w:r>
        <w:rPr>
          <w:lang w:eastAsia="en-US"/>
        </w:rPr>
        <w:t>As a silver lining, given that Rel-18 has just been concluded, there is a very good likelihood that the majority of UE in the field would not yet be based on Rel-18, therefore, the impact of this late change might still be relatively limited.</w:t>
      </w:r>
    </w:p>
    <w:p w14:paraId="41C5D3F5" w14:textId="77777777" w:rsidR="00134823" w:rsidRDefault="00134823" w:rsidP="00134823">
      <w:pPr>
        <w:rPr>
          <w:b/>
          <w:bCs/>
          <w:lang w:eastAsia="en-US"/>
        </w:rPr>
      </w:pPr>
      <w:r>
        <w:rPr>
          <w:b/>
          <w:bCs/>
          <w:lang w:eastAsia="en-US"/>
        </w:rPr>
        <w:t xml:space="preserve">Observation 4: This issue with forwards and backwards compatibility can have massive impact on upcoming deployments of NB-IoT NTN, and furthermore may break backwards compatibility with existing R17 based deployments and UE populations in the field, therefore it </w:t>
      </w:r>
      <w:r w:rsidRPr="005926A1">
        <w:rPr>
          <w:b/>
          <w:bCs/>
          <w:lang w:eastAsia="en-US"/>
        </w:rPr>
        <w:t>needs to be urgently fixed before R18 UE are being implemented, this may well be our last opportunity to fix it</w:t>
      </w:r>
      <w:r>
        <w:rPr>
          <w:b/>
          <w:bCs/>
          <w:lang w:eastAsia="en-US"/>
        </w:rPr>
        <w:t>.</w:t>
      </w:r>
    </w:p>
    <w:p w14:paraId="74C4441F" w14:textId="424CA036" w:rsidR="00134823" w:rsidRDefault="00134823" w:rsidP="00211261">
      <w:pPr>
        <w:rPr>
          <w:b/>
          <w:bCs/>
          <w:lang w:eastAsia="en-US"/>
        </w:rPr>
      </w:pPr>
      <w:r>
        <w:rPr>
          <w:b/>
          <w:bCs/>
          <w:lang w:eastAsia="en-US"/>
        </w:rPr>
        <w:t xml:space="preserve">Observation 5: </w:t>
      </w:r>
      <w:r w:rsidRPr="00E112BF">
        <w:rPr>
          <w:b/>
          <w:bCs/>
          <w:lang w:eastAsia="en-US"/>
        </w:rPr>
        <w:t xml:space="preserve">Rel-17 NB-IoT implementations </w:t>
      </w:r>
      <w:r>
        <w:rPr>
          <w:b/>
          <w:bCs/>
          <w:lang w:eastAsia="en-US"/>
        </w:rPr>
        <w:t>currently in the market are likely to be</w:t>
      </w:r>
      <w:r w:rsidRPr="00E112BF">
        <w:rPr>
          <w:b/>
          <w:bCs/>
          <w:lang w:eastAsia="en-US"/>
        </w:rPr>
        <w:t xml:space="preserve"> still based on previous pre-R17 releases</w:t>
      </w:r>
      <w:r>
        <w:rPr>
          <w:b/>
          <w:bCs/>
          <w:lang w:eastAsia="en-US"/>
        </w:rPr>
        <w:t xml:space="preserve"> (i.e. </w:t>
      </w:r>
      <w:r w:rsidRPr="00E112BF">
        <w:rPr>
          <w:b/>
          <w:bCs/>
          <w:lang w:eastAsia="en-US"/>
        </w:rPr>
        <w:t>aligned with terrestrial R13-14 UE as per TS 36.101</w:t>
      </w:r>
      <w:r>
        <w:rPr>
          <w:b/>
          <w:bCs/>
          <w:lang w:eastAsia="en-US"/>
        </w:rPr>
        <w:t>)</w:t>
      </w:r>
      <w:r w:rsidRPr="00E112BF">
        <w:rPr>
          <w:b/>
          <w:bCs/>
          <w:lang w:eastAsia="en-US"/>
        </w:rPr>
        <w:t>,</w:t>
      </w:r>
      <w:r>
        <w:rPr>
          <w:b/>
          <w:bCs/>
          <w:lang w:eastAsia="en-US"/>
        </w:rPr>
        <w:t xml:space="preserve"> due to the lack of an NB-IoT NTN UE RF spec in Release 17.  </w:t>
      </w:r>
      <w:proofErr w:type="gramStart"/>
      <w:r>
        <w:rPr>
          <w:b/>
          <w:bCs/>
          <w:lang w:eastAsia="en-US"/>
        </w:rPr>
        <w:t>Therefore</w:t>
      </w:r>
      <w:proofErr w:type="gramEnd"/>
      <w:r>
        <w:rPr>
          <w:b/>
          <w:bCs/>
          <w:lang w:eastAsia="en-US"/>
        </w:rPr>
        <w:t xml:space="preserve"> the impact of this late change should be limited.</w:t>
      </w:r>
    </w:p>
    <w:p w14:paraId="0870C1F5" w14:textId="1B8BB014" w:rsidR="00AB7D67" w:rsidRPr="00AB7D67" w:rsidRDefault="00AB7D67" w:rsidP="00211261">
      <w:pPr>
        <w:rPr>
          <w:lang w:eastAsia="en-US"/>
        </w:rPr>
      </w:pPr>
      <w:r>
        <w:rPr>
          <w:lang w:eastAsia="en-US"/>
        </w:rPr>
        <w:t xml:space="preserve">On the other hand, the alternative that was originally proposed by </w:t>
      </w:r>
      <w:r w:rsidRPr="00AB7D67">
        <w:rPr>
          <w:lang w:eastAsia="en-US"/>
        </w:rPr>
        <w:t>R4-2213243 and R4-</w:t>
      </w:r>
      <w:proofErr w:type="gramStart"/>
      <w:r w:rsidRPr="00AB7D67">
        <w:rPr>
          <w:lang w:eastAsia="en-US"/>
        </w:rPr>
        <w:t>2216637</w:t>
      </w:r>
      <w:r>
        <w:rPr>
          <w:lang w:eastAsia="en-US"/>
        </w:rPr>
        <w:t>, and</w:t>
      </w:r>
      <w:proofErr w:type="gramEnd"/>
      <w:r>
        <w:rPr>
          <w:lang w:eastAsia="en-US"/>
        </w:rPr>
        <w:t xml:space="preserve"> identified as “Option 2” in </w:t>
      </w:r>
      <w:r w:rsidRPr="00AB7D67">
        <w:rPr>
          <w:lang w:eastAsia="en-US"/>
        </w:rPr>
        <w:t>WF R4-2217747</w:t>
      </w:r>
      <w:r>
        <w:rPr>
          <w:lang w:eastAsia="en-US"/>
        </w:rPr>
        <w:t xml:space="preserve"> and other previous documents, appears to provide a better solution which would not </w:t>
      </w:r>
      <w:r w:rsidRPr="00AB7D67">
        <w:rPr>
          <w:lang w:eastAsia="en-US"/>
        </w:rPr>
        <w:t>break forwards compatibility with in-band deployment, nor backwards compatibility with terrestrial implementation, whilst still enabling the efficient placement of Non-Anchor Carriers in Standalone deployment</w:t>
      </w:r>
      <w:r>
        <w:rPr>
          <w:lang w:eastAsia="en-US"/>
        </w:rPr>
        <w:t>.</w:t>
      </w:r>
    </w:p>
    <w:p w14:paraId="2F1E3381" w14:textId="27F71EA8" w:rsidR="00AB7D67" w:rsidRDefault="00AB7D67" w:rsidP="00211261">
      <w:pPr>
        <w:rPr>
          <w:b/>
          <w:bCs/>
          <w:lang w:eastAsia="en-US"/>
        </w:rPr>
      </w:pPr>
      <w:r>
        <w:rPr>
          <w:b/>
          <w:bCs/>
          <w:lang w:eastAsia="en-US"/>
        </w:rPr>
        <w:t xml:space="preserve">Observation 6: The alternative Option 2 presented in </w:t>
      </w:r>
      <w:r w:rsidRPr="002A7C61">
        <w:rPr>
          <w:b/>
          <w:bCs/>
          <w:lang w:eastAsia="en-US"/>
        </w:rPr>
        <w:t>R4-2213243</w:t>
      </w:r>
      <w:r>
        <w:rPr>
          <w:b/>
          <w:bCs/>
          <w:lang w:eastAsia="en-US"/>
        </w:rPr>
        <w:t xml:space="preserve"> and </w:t>
      </w:r>
      <w:r w:rsidRPr="00053B8E">
        <w:rPr>
          <w:b/>
          <w:bCs/>
          <w:lang w:eastAsia="en-US"/>
        </w:rPr>
        <w:t>R4-2216637</w:t>
      </w:r>
      <w:r>
        <w:rPr>
          <w:b/>
          <w:bCs/>
          <w:lang w:eastAsia="en-US"/>
        </w:rPr>
        <w:t xml:space="preserve"> and discussed in several meetings including RAN4#104-e and RAN4#104-bis-</w:t>
      </w:r>
      <w:proofErr w:type="gramStart"/>
      <w:r>
        <w:rPr>
          <w:b/>
          <w:bCs/>
          <w:lang w:eastAsia="en-US"/>
        </w:rPr>
        <w:t>e, and</w:t>
      </w:r>
      <w:proofErr w:type="gramEnd"/>
      <w:r>
        <w:rPr>
          <w:b/>
          <w:bCs/>
          <w:lang w:eastAsia="en-US"/>
        </w:rPr>
        <w:t xml:space="preserve"> captured in WF </w:t>
      </w:r>
      <w:r w:rsidRPr="00D71594">
        <w:rPr>
          <w:b/>
          <w:bCs/>
          <w:lang w:eastAsia="en-US"/>
        </w:rPr>
        <w:t>R4-2217747</w:t>
      </w:r>
      <w:r>
        <w:rPr>
          <w:b/>
          <w:bCs/>
          <w:lang w:eastAsia="en-US"/>
        </w:rPr>
        <w:t xml:space="preserve"> provides a better solution which does not break forwards compatibility with in-band deployment, nor backwards compatibility with terrestrial implementation, whilst still enabling the efficient placement of Non-Anchor Carriers in Standalone deployment.</w:t>
      </w:r>
    </w:p>
    <w:p w14:paraId="12A23C3B" w14:textId="77777777" w:rsidR="00AB7D67" w:rsidRDefault="00AB7D67" w:rsidP="00211261">
      <w:pPr>
        <w:rPr>
          <w:b/>
          <w:bCs/>
          <w:lang w:eastAsia="en-US"/>
        </w:rPr>
      </w:pPr>
    </w:p>
    <w:p w14:paraId="4B2D968F" w14:textId="0EEC9AEE" w:rsidR="001F724B" w:rsidRPr="002110B2" w:rsidRDefault="001F724B" w:rsidP="001F724B">
      <w:pPr>
        <w:pStyle w:val="Heading2"/>
      </w:pPr>
      <w:r>
        <w:t>Proposed Solution</w:t>
      </w:r>
    </w:p>
    <w:p w14:paraId="0009B280" w14:textId="1750F06D" w:rsidR="001F724B" w:rsidRDefault="001E3EBC" w:rsidP="001F724B">
      <w:pPr>
        <w:rPr>
          <w:lang w:val="en-US"/>
        </w:rPr>
      </w:pPr>
      <w:r>
        <w:rPr>
          <w:lang w:val="en-US"/>
        </w:rPr>
        <w:t xml:space="preserve">Based on the above, we think that the best approach in order to resolve the situation would be to revert </w:t>
      </w:r>
      <w:r w:rsidR="002C4BD2">
        <w:rPr>
          <w:lang w:val="en-US"/>
        </w:rPr>
        <w:t xml:space="preserve">back from the solutions </w:t>
      </w:r>
      <w:r>
        <w:rPr>
          <w:lang w:val="en-US"/>
        </w:rPr>
        <w:t>agree</w:t>
      </w:r>
      <w:r w:rsidR="002C4BD2">
        <w:rPr>
          <w:lang w:val="en-US"/>
        </w:rPr>
        <w:t>d</w:t>
      </w:r>
      <w:r>
        <w:rPr>
          <w:lang w:val="en-US"/>
        </w:rPr>
        <w:t xml:space="preserve"> in RAN4#105, </w:t>
      </w:r>
      <w:r w:rsidR="002C4BD2">
        <w:rPr>
          <w:lang w:val="en-US"/>
        </w:rPr>
        <w:t xml:space="preserve">re-align the NTN specs for NB-IoT NTN Carrier Frequency and MDL in TS 36.102 and TS 36.108 with </w:t>
      </w:r>
      <w:r w:rsidR="00CC2DDC">
        <w:rPr>
          <w:lang w:val="en-US"/>
        </w:rPr>
        <w:t>their original corresponding terrestrial specifications in TS 36.101 and TS 36.104 respectively and adopt a new set of MDL values to achieve feature parity with the agreements in Release 18.</w:t>
      </w:r>
    </w:p>
    <w:p w14:paraId="4E74EE6C" w14:textId="6BCCE0C7" w:rsidR="00AB7D67" w:rsidRDefault="00BA6A51" w:rsidP="00AB7D67">
      <w:pPr>
        <w:rPr>
          <w:b/>
          <w:bCs/>
          <w:lang w:eastAsia="en-US"/>
        </w:rPr>
      </w:pPr>
      <w:r>
        <w:rPr>
          <w:lang w:val="en-US"/>
        </w:rPr>
        <w:t>We thus propose the following:</w:t>
      </w:r>
    </w:p>
    <w:p w14:paraId="76EB8B82" w14:textId="77777777" w:rsidR="00AB7D67" w:rsidRPr="00A02C6E" w:rsidRDefault="00AB7D67" w:rsidP="00AB7D67">
      <w:pPr>
        <w:rPr>
          <w:b/>
          <w:bCs/>
          <w:lang w:eastAsia="en-US"/>
        </w:rPr>
      </w:pPr>
      <w:r w:rsidRPr="00A02C6E">
        <w:rPr>
          <w:b/>
          <w:bCs/>
          <w:lang w:eastAsia="en-US"/>
        </w:rPr>
        <w:t>Proposal 1:  </w:t>
      </w:r>
      <w:r>
        <w:rPr>
          <w:b/>
          <w:bCs/>
          <w:lang w:eastAsia="en-US"/>
        </w:rPr>
        <w:t>R</w:t>
      </w:r>
      <w:r w:rsidRPr="00A02C6E">
        <w:rPr>
          <w:b/>
          <w:bCs/>
          <w:lang w:eastAsia="en-US"/>
        </w:rPr>
        <w:t xml:space="preserve">evert </w:t>
      </w:r>
      <w:r>
        <w:rPr>
          <w:b/>
          <w:bCs/>
          <w:lang w:eastAsia="en-US"/>
        </w:rPr>
        <w:t xml:space="preserve">the </w:t>
      </w:r>
      <w:r w:rsidRPr="00A02C6E">
        <w:rPr>
          <w:b/>
          <w:bCs/>
          <w:lang w:eastAsia="en-US"/>
        </w:rPr>
        <w:t>F</w:t>
      </w:r>
      <w:r w:rsidRPr="00A02C6E">
        <w:rPr>
          <w:b/>
          <w:bCs/>
          <w:vertAlign w:val="subscript"/>
          <w:lang w:eastAsia="en-US"/>
        </w:rPr>
        <w:t>DL</w:t>
      </w:r>
      <w:r w:rsidRPr="00A02C6E">
        <w:rPr>
          <w:b/>
          <w:bCs/>
          <w:lang w:eastAsia="en-US"/>
        </w:rPr>
        <w:t xml:space="preserve"> </w:t>
      </w:r>
      <w:r>
        <w:rPr>
          <w:b/>
          <w:bCs/>
          <w:lang w:eastAsia="en-US"/>
        </w:rPr>
        <w:t xml:space="preserve">formula for Carrier Frequency for Cat NB1 and NB2 </w:t>
      </w:r>
      <w:r w:rsidRPr="00A02C6E">
        <w:rPr>
          <w:b/>
          <w:bCs/>
          <w:lang w:eastAsia="en-US"/>
        </w:rPr>
        <w:t>to the original formula aligned with TS 36.101 (terrestrial spec)</w:t>
      </w:r>
      <w:r>
        <w:rPr>
          <w:b/>
          <w:bCs/>
          <w:lang w:eastAsia="en-US"/>
        </w:rPr>
        <w:t xml:space="preserve"> as follows</w:t>
      </w:r>
      <w:r w:rsidRPr="00A02C6E">
        <w:rPr>
          <w:b/>
          <w:bCs/>
          <w:lang w:eastAsia="en-US"/>
        </w:rPr>
        <w:t>:</w:t>
      </w:r>
    </w:p>
    <w:p w14:paraId="4553F81B" w14:textId="77777777" w:rsidR="00AB7D67" w:rsidRPr="000839E3" w:rsidRDefault="00AB7D67" w:rsidP="00AB7D67">
      <w:pPr>
        <w:pStyle w:val="ListParagraph"/>
        <w:numPr>
          <w:ilvl w:val="0"/>
          <w:numId w:val="4"/>
        </w:numPr>
        <w:rPr>
          <w:b/>
          <w:bCs/>
          <w:lang w:eastAsia="en-US"/>
        </w:rPr>
      </w:pPr>
      <w:r w:rsidRPr="000839E3">
        <w:rPr>
          <w:b/>
          <w:bCs/>
          <w:lang w:eastAsia="en-US"/>
        </w:rPr>
        <w:t>F</w:t>
      </w:r>
      <w:r w:rsidRPr="000839E3">
        <w:rPr>
          <w:b/>
          <w:bCs/>
          <w:vertAlign w:val="subscript"/>
          <w:lang w:eastAsia="en-US"/>
        </w:rPr>
        <w:t>DL</w:t>
      </w:r>
      <w:r w:rsidRPr="000839E3">
        <w:rPr>
          <w:b/>
          <w:bCs/>
          <w:lang w:eastAsia="en-US"/>
        </w:rPr>
        <w:t xml:space="preserve"> = </w:t>
      </w:r>
      <w:proofErr w:type="spellStart"/>
      <w:r w:rsidRPr="000839E3">
        <w:rPr>
          <w:b/>
          <w:bCs/>
          <w:lang w:eastAsia="en-US"/>
        </w:rPr>
        <w:t>F</w:t>
      </w:r>
      <w:r w:rsidRPr="000839E3">
        <w:rPr>
          <w:b/>
          <w:bCs/>
          <w:vertAlign w:val="subscript"/>
          <w:lang w:eastAsia="en-US"/>
        </w:rPr>
        <w:t>DL_low</w:t>
      </w:r>
      <w:proofErr w:type="spellEnd"/>
      <w:r w:rsidRPr="000839E3">
        <w:rPr>
          <w:b/>
          <w:bCs/>
          <w:lang w:eastAsia="en-US"/>
        </w:rPr>
        <w:t xml:space="preserve"> + 0.1(N</w:t>
      </w:r>
      <w:r w:rsidRPr="000839E3">
        <w:rPr>
          <w:b/>
          <w:bCs/>
          <w:vertAlign w:val="subscript"/>
          <w:lang w:eastAsia="en-US"/>
        </w:rPr>
        <w:t>DL</w:t>
      </w:r>
      <w:r w:rsidRPr="000839E3">
        <w:rPr>
          <w:b/>
          <w:bCs/>
          <w:lang w:eastAsia="en-US"/>
        </w:rPr>
        <w:t xml:space="preserve"> – </w:t>
      </w:r>
      <w:proofErr w:type="spellStart"/>
      <w:r w:rsidRPr="000839E3">
        <w:rPr>
          <w:b/>
          <w:bCs/>
          <w:lang w:eastAsia="en-US"/>
        </w:rPr>
        <w:t>N</w:t>
      </w:r>
      <w:r w:rsidRPr="000839E3">
        <w:rPr>
          <w:b/>
          <w:bCs/>
          <w:vertAlign w:val="subscript"/>
          <w:lang w:eastAsia="en-US"/>
        </w:rPr>
        <w:t>Offs</w:t>
      </w:r>
      <w:proofErr w:type="spellEnd"/>
      <w:r w:rsidRPr="000839E3">
        <w:rPr>
          <w:b/>
          <w:bCs/>
          <w:vertAlign w:val="subscript"/>
          <w:lang w:eastAsia="en-US"/>
        </w:rPr>
        <w:t>-DL</w:t>
      </w:r>
      <w:r w:rsidRPr="000839E3">
        <w:rPr>
          <w:b/>
          <w:bCs/>
          <w:lang w:eastAsia="en-US"/>
        </w:rPr>
        <w:t>) + 0.0025*(2M</w:t>
      </w:r>
      <w:r w:rsidRPr="000839E3">
        <w:rPr>
          <w:b/>
          <w:bCs/>
          <w:vertAlign w:val="subscript"/>
          <w:lang w:eastAsia="en-US"/>
        </w:rPr>
        <w:t>DL</w:t>
      </w:r>
      <w:r w:rsidRPr="000839E3">
        <w:rPr>
          <w:b/>
          <w:bCs/>
          <w:lang w:eastAsia="en-US"/>
        </w:rPr>
        <w:t xml:space="preserve"> +1)</w:t>
      </w:r>
    </w:p>
    <w:p w14:paraId="416203A4" w14:textId="77777777" w:rsidR="00AB7D67" w:rsidRPr="00A02C6E" w:rsidRDefault="00AB7D67" w:rsidP="00AB7D67">
      <w:pPr>
        <w:rPr>
          <w:b/>
          <w:bCs/>
          <w:lang w:eastAsia="en-US"/>
        </w:rPr>
      </w:pPr>
    </w:p>
    <w:p w14:paraId="683290A1" w14:textId="77777777" w:rsidR="00AB7D67" w:rsidRDefault="00AB7D67" w:rsidP="00AB7D67">
      <w:pPr>
        <w:rPr>
          <w:b/>
          <w:bCs/>
          <w:lang w:eastAsia="en-US"/>
        </w:rPr>
      </w:pPr>
      <w:r>
        <w:rPr>
          <w:b/>
          <w:bCs/>
          <w:lang w:eastAsia="en-US"/>
        </w:rPr>
        <w:t xml:space="preserve">Proposal </w:t>
      </w:r>
      <w:r w:rsidRPr="00A02C6E">
        <w:rPr>
          <w:b/>
          <w:bCs/>
          <w:lang w:eastAsia="en-US"/>
        </w:rPr>
        <w:t>2</w:t>
      </w:r>
      <w:r>
        <w:rPr>
          <w:b/>
          <w:bCs/>
          <w:lang w:eastAsia="en-US"/>
        </w:rPr>
        <w:t>:</w:t>
      </w:r>
      <w:r w:rsidRPr="00A02C6E">
        <w:rPr>
          <w:b/>
          <w:bCs/>
          <w:lang w:eastAsia="en-US"/>
        </w:rPr>
        <w:t xml:space="preserve"> </w:t>
      </w:r>
      <w:r>
        <w:rPr>
          <w:b/>
          <w:bCs/>
          <w:lang w:eastAsia="en-US"/>
        </w:rPr>
        <w:t xml:space="preserve">Adopt one of the solutions proposed in </w:t>
      </w:r>
      <w:r w:rsidRPr="002A7C61">
        <w:rPr>
          <w:b/>
          <w:bCs/>
          <w:lang w:eastAsia="en-US"/>
        </w:rPr>
        <w:t>R4-2213243</w:t>
      </w:r>
      <w:r>
        <w:rPr>
          <w:b/>
          <w:bCs/>
          <w:lang w:eastAsia="en-US"/>
        </w:rPr>
        <w:t xml:space="preserve"> and </w:t>
      </w:r>
      <w:r w:rsidRPr="00053B8E">
        <w:rPr>
          <w:b/>
          <w:bCs/>
          <w:lang w:eastAsia="en-US"/>
        </w:rPr>
        <w:t>R4-2216637</w:t>
      </w:r>
      <w:r>
        <w:rPr>
          <w:b/>
          <w:bCs/>
          <w:lang w:eastAsia="en-US"/>
        </w:rPr>
        <w:t xml:space="preserve"> and e</w:t>
      </w:r>
      <w:r w:rsidRPr="00A02C6E">
        <w:rPr>
          <w:b/>
          <w:bCs/>
          <w:lang w:eastAsia="en-US"/>
        </w:rPr>
        <w:t xml:space="preserve">ither change the MDL values for Standalone by introducing the additional MDL values or </w:t>
      </w:r>
      <w:r>
        <w:rPr>
          <w:b/>
          <w:bCs/>
          <w:lang w:eastAsia="en-US"/>
        </w:rPr>
        <w:t>a</w:t>
      </w:r>
      <w:r w:rsidRPr="00A02C6E">
        <w:rPr>
          <w:b/>
          <w:bCs/>
          <w:lang w:eastAsia="en-US"/>
        </w:rPr>
        <w:t>dd a NOTE that introduces a 0.5 shift in MDL values for Standalone Non-Anchor carriers:</w:t>
      </w:r>
    </w:p>
    <w:p w14:paraId="76E35976" w14:textId="77777777" w:rsidR="00AB7D67" w:rsidRDefault="00AB7D67" w:rsidP="00AB7D67">
      <w:pPr>
        <w:pStyle w:val="ListParagraph"/>
        <w:numPr>
          <w:ilvl w:val="0"/>
          <w:numId w:val="3"/>
        </w:numPr>
        <w:rPr>
          <w:b/>
          <w:bCs/>
          <w:lang w:eastAsia="en-US"/>
        </w:rPr>
      </w:pPr>
      <w:r w:rsidRPr="000839E3">
        <w:rPr>
          <w:b/>
          <w:bCs/>
          <w:lang w:eastAsia="en-US"/>
        </w:rPr>
        <w:t>Option 1)</w:t>
      </w:r>
      <w:r>
        <w:rPr>
          <w:b/>
          <w:bCs/>
          <w:lang w:eastAsia="en-US"/>
        </w:rPr>
        <w:t xml:space="preserve"> </w:t>
      </w:r>
    </w:p>
    <w:p w14:paraId="0AEBF011" w14:textId="77777777" w:rsidR="00AB7D67" w:rsidRPr="000839E3" w:rsidRDefault="00AB7D67" w:rsidP="00AB7D67">
      <w:pPr>
        <w:pStyle w:val="ListParagraph"/>
        <w:numPr>
          <w:ilvl w:val="1"/>
          <w:numId w:val="3"/>
        </w:numPr>
        <w:rPr>
          <w:b/>
          <w:bCs/>
          <w:lang w:eastAsia="en-US"/>
        </w:rPr>
      </w:pPr>
      <w:r w:rsidRPr="000839E3">
        <w:rPr>
          <w:b/>
          <w:bCs/>
          <w:lang w:eastAsia="en-US"/>
        </w:rPr>
        <w:t xml:space="preserve">Introduce a new </w:t>
      </w:r>
      <w:proofErr w:type="gramStart"/>
      <w:r w:rsidRPr="000839E3">
        <w:rPr>
          <w:b/>
          <w:bCs/>
          <w:lang w:eastAsia="en-US"/>
        </w:rPr>
        <w:t>set  of</w:t>
      </w:r>
      <w:proofErr w:type="gramEnd"/>
      <w:r w:rsidRPr="000839E3">
        <w:rPr>
          <w:b/>
          <w:bCs/>
          <w:lang w:eastAsia="en-US"/>
        </w:rPr>
        <w:t xml:space="preserve"> MDL as {-9.5, -8.5,-7.5, -6.5, -5.5, -4.5, -3.5, -2.5 -1.5, 0.5, 1.5, 2.5, 3.5, 4.5, 5.5, 6.5, 7.5, 8.5, 9.5}</w:t>
      </w:r>
    </w:p>
    <w:p w14:paraId="18657ABE" w14:textId="77777777" w:rsidR="00AB7D67" w:rsidRDefault="00AB7D67" w:rsidP="00AB7D67">
      <w:pPr>
        <w:pStyle w:val="ListParagraph"/>
        <w:rPr>
          <w:b/>
          <w:bCs/>
          <w:lang w:eastAsia="en-US"/>
        </w:rPr>
      </w:pPr>
    </w:p>
    <w:p w14:paraId="08229834" w14:textId="77777777" w:rsidR="00AB7D67" w:rsidRDefault="00AB7D67" w:rsidP="00AB7D67">
      <w:pPr>
        <w:numPr>
          <w:ilvl w:val="0"/>
          <w:numId w:val="3"/>
        </w:numPr>
        <w:rPr>
          <w:b/>
          <w:bCs/>
          <w:lang w:eastAsia="en-US"/>
        </w:rPr>
      </w:pPr>
      <w:r w:rsidRPr="00A02C6E">
        <w:rPr>
          <w:b/>
          <w:bCs/>
          <w:lang w:eastAsia="en-US"/>
        </w:rPr>
        <w:t>Option 2) – Preferred/simpler</w:t>
      </w:r>
      <w:r>
        <w:rPr>
          <w:b/>
          <w:bCs/>
          <w:lang w:eastAsia="en-US"/>
        </w:rPr>
        <w:t xml:space="preserve"> Option – Introduce a new NOTE5 as follows:</w:t>
      </w:r>
    </w:p>
    <w:p w14:paraId="3235B9D0" w14:textId="77777777" w:rsidR="00AB7D67" w:rsidRPr="00A02C6E" w:rsidRDefault="00AB7D67" w:rsidP="00AB7D67">
      <w:pPr>
        <w:numPr>
          <w:ilvl w:val="1"/>
          <w:numId w:val="3"/>
        </w:numPr>
        <w:rPr>
          <w:b/>
          <w:bCs/>
          <w:lang w:eastAsia="en-US"/>
        </w:rPr>
      </w:pPr>
      <w:r w:rsidRPr="00A02C6E">
        <w:rPr>
          <w:b/>
          <w:bCs/>
          <w:lang w:eastAsia="en-US"/>
        </w:rPr>
        <w:t>NOTE 5: For the carrier not including NPSS/NSSS for stand-alone operation, MDL = MDL + 0.5.</w:t>
      </w:r>
    </w:p>
    <w:p w14:paraId="52263FDF" w14:textId="77777777" w:rsidR="00AB7D67" w:rsidRPr="00A02C6E" w:rsidRDefault="00AB7D67" w:rsidP="00AB7D67">
      <w:pPr>
        <w:rPr>
          <w:b/>
          <w:bCs/>
          <w:lang w:eastAsia="en-US"/>
        </w:rPr>
      </w:pPr>
    </w:p>
    <w:p w14:paraId="206D29A7" w14:textId="77777777" w:rsidR="00AB7D67" w:rsidRDefault="00AB7D67" w:rsidP="00AB7D67">
      <w:pPr>
        <w:rPr>
          <w:b/>
          <w:bCs/>
          <w:lang w:eastAsia="en-US"/>
        </w:rPr>
      </w:pPr>
      <w:proofErr w:type="gramStart"/>
      <w:r>
        <w:rPr>
          <w:b/>
          <w:bCs/>
          <w:lang w:eastAsia="en-US"/>
        </w:rPr>
        <w:lastRenderedPageBreak/>
        <w:t>Proposal :</w:t>
      </w:r>
      <w:proofErr w:type="gramEnd"/>
      <w:r w:rsidRPr="00A02C6E">
        <w:rPr>
          <w:b/>
          <w:bCs/>
          <w:lang w:eastAsia="en-US"/>
        </w:rPr>
        <w:t xml:space="preserve"> Remove the restriction for in-band deployment</w:t>
      </w:r>
      <w:r>
        <w:rPr>
          <w:b/>
          <w:bCs/>
          <w:lang w:eastAsia="en-US"/>
        </w:rPr>
        <w:t xml:space="preserve"> by striking out NOTE1 as follows:</w:t>
      </w:r>
    </w:p>
    <w:p w14:paraId="16E3A4C4" w14:textId="77777777" w:rsidR="00AB7D67" w:rsidRPr="00A02C6E" w:rsidRDefault="00AB7D67" w:rsidP="00AB7D67">
      <w:pPr>
        <w:ind w:firstLine="284"/>
        <w:rPr>
          <w:b/>
          <w:bCs/>
          <w:lang w:eastAsia="en-US"/>
        </w:rPr>
      </w:pPr>
      <w:r w:rsidRPr="00A02C6E">
        <w:rPr>
          <w:b/>
          <w:bCs/>
          <w:lang w:eastAsia="en-US"/>
        </w:rPr>
        <w:t xml:space="preserve">NOTE 1:  </w:t>
      </w:r>
      <w:r w:rsidRPr="00A02C6E">
        <w:rPr>
          <w:b/>
          <w:bCs/>
          <w:strike/>
          <w:lang w:eastAsia="en-US"/>
        </w:rPr>
        <w:t>Guard-band operation and in-band operation for NB-IoT are not supported in this version of the specification.</w:t>
      </w:r>
    </w:p>
    <w:p w14:paraId="3634B66A" w14:textId="77777777" w:rsidR="00AB7D67" w:rsidRPr="00A02C6E" w:rsidRDefault="00AB7D67" w:rsidP="00AB7D67">
      <w:pPr>
        <w:rPr>
          <w:b/>
          <w:bCs/>
          <w:lang w:eastAsia="en-US"/>
        </w:rPr>
      </w:pPr>
    </w:p>
    <w:p w14:paraId="1F46D7BA" w14:textId="77777777" w:rsidR="00AB7D67" w:rsidRDefault="00AB7D67" w:rsidP="00AB7D67">
      <w:pPr>
        <w:rPr>
          <w:b/>
          <w:bCs/>
          <w:lang w:eastAsia="en-US"/>
        </w:rPr>
      </w:pPr>
      <w:r>
        <w:rPr>
          <w:b/>
          <w:bCs/>
          <w:lang w:eastAsia="en-US"/>
        </w:rPr>
        <w:t xml:space="preserve">Proposal </w:t>
      </w:r>
      <w:r w:rsidRPr="00A02C6E">
        <w:rPr>
          <w:b/>
          <w:bCs/>
          <w:lang w:eastAsia="en-US"/>
        </w:rPr>
        <w:t>4</w:t>
      </w:r>
      <w:r>
        <w:rPr>
          <w:b/>
          <w:bCs/>
          <w:lang w:eastAsia="en-US"/>
        </w:rPr>
        <w:t>:</w:t>
      </w:r>
      <w:r w:rsidRPr="00A02C6E">
        <w:rPr>
          <w:b/>
          <w:bCs/>
          <w:lang w:eastAsia="en-US"/>
        </w:rPr>
        <w:t xml:space="preserve"> </w:t>
      </w:r>
      <w:r>
        <w:rPr>
          <w:b/>
          <w:bCs/>
          <w:lang w:eastAsia="en-US"/>
        </w:rPr>
        <w:t>Modify existing NOTE2 to NOTE4 as follows and change the value of MDL for carrier including NPSS/NSSS for stand-alone operation as follows, aligned with TS 36.101:</w:t>
      </w:r>
    </w:p>
    <w:p w14:paraId="7BCEBE87" w14:textId="77777777" w:rsidR="00AB7D67" w:rsidRPr="00D96DA8" w:rsidRDefault="00AB7D67" w:rsidP="00AB7D67">
      <w:pPr>
        <w:pStyle w:val="ListParagraph"/>
        <w:numPr>
          <w:ilvl w:val="0"/>
          <w:numId w:val="3"/>
        </w:numPr>
        <w:rPr>
          <w:b/>
          <w:bCs/>
          <w:lang w:eastAsia="en-US"/>
        </w:rPr>
      </w:pPr>
      <w:r w:rsidRPr="00D96DA8">
        <w:rPr>
          <w:b/>
          <w:bCs/>
          <w:lang w:eastAsia="en-US"/>
        </w:rPr>
        <w:t xml:space="preserve">NOTE </w:t>
      </w:r>
      <w:r w:rsidRPr="00D96DA8">
        <w:rPr>
          <w:b/>
          <w:bCs/>
          <w:strike/>
          <w:lang w:eastAsia="en-US"/>
        </w:rPr>
        <w:t>2</w:t>
      </w:r>
      <w:r w:rsidRPr="00D96DA8">
        <w:rPr>
          <w:b/>
          <w:bCs/>
          <w:lang w:eastAsia="en-US"/>
        </w:rPr>
        <w:t>4:  For the carrier including NPSS/NSSS for stand-alone operation, MDL = -0.5.</w:t>
      </w:r>
    </w:p>
    <w:p w14:paraId="45703794" w14:textId="77777777" w:rsidR="00AB7D67" w:rsidRDefault="00AB7D67" w:rsidP="00AB7D67">
      <w:pPr>
        <w:rPr>
          <w:b/>
          <w:bCs/>
          <w:lang w:eastAsia="en-US"/>
        </w:rPr>
      </w:pPr>
    </w:p>
    <w:p w14:paraId="7D111063" w14:textId="77777777" w:rsidR="00AB7D67" w:rsidRDefault="00AB7D67" w:rsidP="00AB7D67">
      <w:pPr>
        <w:rPr>
          <w:b/>
          <w:bCs/>
          <w:lang w:eastAsia="en-US"/>
        </w:rPr>
      </w:pPr>
      <w:r>
        <w:rPr>
          <w:b/>
          <w:bCs/>
          <w:lang w:eastAsia="en-US"/>
        </w:rPr>
        <w:t>Proposal 5: Introduce a new NOTE2 aligned with TS 36.101, and modified as follows:</w:t>
      </w:r>
    </w:p>
    <w:p w14:paraId="12AEAE30" w14:textId="77777777" w:rsidR="00AB7D67" w:rsidRPr="00425BC9" w:rsidRDefault="00AB7D67" w:rsidP="00AB7D67">
      <w:pPr>
        <w:pStyle w:val="ListParagraph"/>
        <w:numPr>
          <w:ilvl w:val="0"/>
          <w:numId w:val="3"/>
        </w:numPr>
        <w:rPr>
          <w:b/>
          <w:bCs/>
          <w:lang w:eastAsia="en-US"/>
        </w:rPr>
      </w:pPr>
      <w:r w:rsidRPr="00425BC9">
        <w:rPr>
          <w:b/>
          <w:bCs/>
          <w:lang w:eastAsia="en-US"/>
        </w:rPr>
        <w:t>NOTE 2:  For FDD M</w:t>
      </w:r>
      <w:r w:rsidRPr="00425BC9">
        <w:rPr>
          <w:b/>
          <w:bCs/>
          <w:vertAlign w:val="subscript"/>
          <w:lang w:eastAsia="en-US"/>
        </w:rPr>
        <w:t xml:space="preserve">DL </w:t>
      </w:r>
      <w:r w:rsidRPr="00425BC9">
        <w:rPr>
          <w:b/>
          <w:bCs/>
          <w:lang w:eastAsia="en-US"/>
        </w:rPr>
        <w:t>= -0.5 is not applicable for in-band operation.</w:t>
      </w:r>
    </w:p>
    <w:p w14:paraId="525D239B" w14:textId="77777777" w:rsidR="00AB7D67" w:rsidRDefault="00AB7D67" w:rsidP="00AB7D67">
      <w:pPr>
        <w:rPr>
          <w:b/>
          <w:bCs/>
          <w:lang w:eastAsia="en-US"/>
        </w:rPr>
      </w:pPr>
    </w:p>
    <w:p w14:paraId="5A2BC5AD" w14:textId="77777777" w:rsidR="00AB7D67" w:rsidRDefault="00AB7D67" w:rsidP="00AB7D67">
      <w:pPr>
        <w:rPr>
          <w:b/>
          <w:bCs/>
          <w:lang w:eastAsia="en-US"/>
        </w:rPr>
      </w:pPr>
      <w:r>
        <w:rPr>
          <w:b/>
          <w:bCs/>
          <w:lang w:eastAsia="en-US"/>
        </w:rPr>
        <w:t>Proposal 6: Introduce a new NOTE3, aligned with TS 36.101, and modified as follows:</w:t>
      </w:r>
    </w:p>
    <w:p w14:paraId="5C4B6BEA" w14:textId="77777777" w:rsidR="00AB7D67" w:rsidRPr="00DE574F" w:rsidRDefault="00AB7D67" w:rsidP="00AB7D67">
      <w:pPr>
        <w:pStyle w:val="ListParagraph"/>
        <w:numPr>
          <w:ilvl w:val="0"/>
          <w:numId w:val="3"/>
        </w:numPr>
        <w:rPr>
          <w:b/>
          <w:bCs/>
          <w:lang w:eastAsia="en-US"/>
        </w:rPr>
      </w:pPr>
      <w:r w:rsidRPr="00DE574F">
        <w:rPr>
          <w:b/>
          <w:bCs/>
          <w:lang w:eastAsia="en-US"/>
        </w:rPr>
        <w:t>NOTE 3:</w:t>
      </w:r>
      <w:r w:rsidRPr="00DE574F">
        <w:rPr>
          <w:b/>
          <w:bCs/>
          <w:lang w:eastAsia="en-US"/>
        </w:rPr>
        <w:tab/>
        <w:t>For the carrier including NPSS/NSSS for in-band operation, MDL is selected from {-</w:t>
      </w:r>
      <w:proofErr w:type="gramStart"/>
      <w:r w:rsidRPr="00DE574F">
        <w:rPr>
          <w:b/>
          <w:bCs/>
          <w:lang w:eastAsia="en-US"/>
        </w:rPr>
        <w:t>2,-</w:t>
      </w:r>
      <w:proofErr w:type="gramEnd"/>
      <w:r w:rsidRPr="00DE574F">
        <w:rPr>
          <w:b/>
          <w:bCs/>
          <w:lang w:eastAsia="en-US"/>
        </w:rPr>
        <w:t>1,0,1}.</w:t>
      </w:r>
    </w:p>
    <w:p w14:paraId="5477E9B1" w14:textId="77777777" w:rsidR="00AB7D67" w:rsidRDefault="00AB7D67" w:rsidP="00AB7D67">
      <w:pPr>
        <w:rPr>
          <w:b/>
          <w:bCs/>
          <w:lang w:eastAsia="en-US"/>
        </w:rPr>
      </w:pPr>
      <w:r>
        <w:rPr>
          <w:b/>
          <w:bCs/>
          <w:lang w:eastAsia="en-US"/>
        </w:rPr>
        <w:t>Observation 7: T</w:t>
      </w:r>
      <w:r w:rsidRPr="00A02C6E">
        <w:rPr>
          <w:b/>
          <w:bCs/>
          <w:lang w:eastAsia="en-US"/>
        </w:rPr>
        <w:t>he additional MDL values {-</w:t>
      </w:r>
      <w:proofErr w:type="gramStart"/>
      <w:r w:rsidRPr="00A02C6E">
        <w:rPr>
          <w:b/>
          <w:bCs/>
          <w:lang w:eastAsia="en-US"/>
        </w:rPr>
        <w:t>2,-</w:t>
      </w:r>
      <w:proofErr w:type="gramEnd"/>
      <w:r w:rsidRPr="00A02C6E">
        <w:rPr>
          <w:b/>
          <w:bCs/>
          <w:lang w:eastAsia="en-US"/>
        </w:rPr>
        <w:t xml:space="preserve">1,0,1,2} would </w:t>
      </w:r>
      <w:r>
        <w:rPr>
          <w:b/>
          <w:bCs/>
          <w:lang w:eastAsia="en-US"/>
        </w:rPr>
        <w:t>allow</w:t>
      </w:r>
      <w:r w:rsidRPr="00A02C6E">
        <w:rPr>
          <w:b/>
          <w:bCs/>
          <w:lang w:eastAsia="en-US"/>
        </w:rPr>
        <w:t xml:space="preserve"> alignment with </w:t>
      </w:r>
      <w:r>
        <w:rPr>
          <w:b/>
          <w:bCs/>
          <w:lang w:eastAsia="en-US"/>
        </w:rPr>
        <w:t xml:space="preserve">NR NTN </w:t>
      </w:r>
      <w:r w:rsidRPr="00A02C6E">
        <w:rPr>
          <w:b/>
          <w:bCs/>
          <w:lang w:eastAsia="en-US"/>
        </w:rPr>
        <w:t>Enhanced Channel Raster and would provide more consistency with Terrestrial spec in TS 36.101</w:t>
      </w:r>
    </w:p>
    <w:p w14:paraId="17A5B5CD" w14:textId="174D048B" w:rsidR="00BA6A51" w:rsidRPr="001F724B" w:rsidRDefault="00AB7D67" w:rsidP="00AB7D67">
      <w:pPr>
        <w:rPr>
          <w:lang w:val="en-US"/>
        </w:rPr>
      </w:pPr>
      <w:r>
        <w:rPr>
          <w:b/>
          <w:bCs/>
          <w:lang w:eastAsia="en-US"/>
        </w:rPr>
        <w:t xml:space="preserve">Proposal 7: </w:t>
      </w:r>
      <w:r w:rsidRPr="00A02C6E">
        <w:rPr>
          <w:b/>
          <w:bCs/>
          <w:lang w:eastAsia="en-US"/>
        </w:rPr>
        <w:t xml:space="preserve">As a compromise, </w:t>
      </w:r>
      <w:r>
        <w:rPr>
          <w:b/>
          <w:bCs/>
          <w:lang w:eastAsia="en-US"/>
        </w:rPr>
        <w:t xml:space="preserve">and if necessary, we can consider </w:t>
      </w:r>
      <w:proofErr w:type="gramStart"/>
      <w:r>
        <w:rPr>
          <w:b/>
          <w:bCs/>
          <w:lang w:eastAsia="en-US"/>
        </w:rPr>
        <w:t xml:space="preserve">to </w:t>
      </w:r>
      <w:r w:rsidRPr="00A02C6E">
        <w:rPr>
          <w:b/>
          <w:bCs/>
          <w:lang w:eastAsia="en-US"/>
        </w:rPr>
        <w:t>keep</w:t>
      </w:r>
      <w:proofErr w:type="gramEnd"/>
      <w:r w:rsidRPr="00A02C6E">
        <w:rPr>
          <w:b/>
          <w:bCs/>
          <w:lang w:eastAsia="en-US"/>
        </w:rPr>
        <w:t xml:space="preserve"> the same MDL value restrictions for Anchor Carrier aligned for both Standalone and in-band.</w:t>
      </w:r>
    </w:p>
    <w:p w14:paraId="228FB53E" w14:textId="77777777" w:rsidR="001F724B" w:rsidRPr="001F724B" w:rsidRDefault="001F724B" w:rsidP="001F724B">
      <w:pPr>
        <w:rPr>
          <w:lang w:val="en-US"/>
        </w:rPr>
      </w:pPr>
    </w:p>
    <w:p w14:paraId="29AB9548" w14:textId="316E2475" w:rsidR="00DB2AC5" w:rsidRDefault="00DB2AC5" w:rsidP="0069759D">
      <w:pPr>
        <w:pStyle w:val="Heading1"/>
        <w:rPr>
          <w:lang w:eastAsia="en-US"/>
        </w:rPr>
      </w:pPr>
      <w:r>
        <w:rPr>
          <w:lang w:eastAsia="en-US"/>
        </w:rPr>
        <w:t>Conclusions</w:t>
      </w:r>
    </w:p>
    <w:p w14:paraId="05A277E6" w14:textId="1D76D164" w:rsidR="00835AD2" w:rsidRDefault="0089446A" w:rsidP="00835AD2">
      <w:pPr>
        <w:rPr>
          <w:b/>
          <w:bCs/>
          <w:lang w:eastAsia="en-US"/>
        </w:rPr>
      </w:pPr>
      <w:r>
        <w:rPr>
          <w:b/>
          <w:bCs/>
          <w:lang w:eastAsia="en-US"/>
        </w:rPr>
        <w:t xml:space="preserve">Observation 1: The current formula for </w:t>
      </w:r>
      <w:r w:rsidR="00AB0743">
        <w:rPr>
          <w:b/>
          <w:bCs/>
          <w:lang w:eastAsia="en-US"/>
        </w:rPr>
        <w:t>Carrier Frequency (</w:t>
      </w:r>
      <w:r w:rsidR="00AB0743" w:rsidRPr="00A02C6E">
        <w:rPr>
          <w:b/>
          <w:bCs/>
          <w:lang w:eastAsia="en-US"/>
        </w:rPr>
        <w:t>F</w:t>
      </w:r>
      <w:r w:rsidR="00AB0743" w:rsidRPr="00A02C6E">
        <w:rPr>
          <w:b/>
          <w:bCs/>
          <w:vertAlign w:val="subscript"/>
          <w:lang w:eastAsia="en-US"/>
        </w:rPr>
        <w:t>DL</w:t>
      </w:r>
      <w:r w:rsidR="00AB0743">
        <w:rPr>
          <w:b/>
          <w:bCs/>
          <w:lang w:eastAsia="en-US"/>
        </w:rPr>
        <w:t xml:space="preserve">) </w:t>
      </w:r>
      <w:r w:rsidR="00BC0B98">
        <w:rPr>
          <w:b/>
          <w:bCs/>
          <w:lang w:eastAsia="en-US"/>
        </w:rPr>
        <w:t xml:space="preserve">and MDL value set </w:t>
      </w:r>
      <w:r w:rsidR="00AB0743">
        <w:rPr>
          <w:b/>
          <w:bCs/>
          <w:lang w:eastAsia="en-US"/>
        </w:rPr>
        <w:t xml:space="preserve">for Cat NB1 and NB2 specified in TS 36.102 </w:t>
      </w:r>
      <w:r w:rsidR="00E82696">
        <w:rPr>
          <w:b/>
          <w:bCs/>
          <w:lang w:eastAsia="en-US"/>
        </w:rPr>
        <w:t xml:space="preserve">and TS 36.108 </w:t>
      </w:r>
      <w:r w:rsidR="00AB0743">
        <w:rPr>
          <w:b/>
          <w:bCs/>
          <w:lang w:eastAsia="en-US"/>
        </w:rPr>
        <w:t>as part of Rel-18 WI break forward compatibility with in-band deployment and backwards compatibility with Terrestrial spec.</w:t>
      </w:r>
    </w:p>
    <w:p w14:paraId="055B11FB" w14:textId="42E186C3" w:rsidR="00AB0743" w:rsidRDefault="00AB0743" w:rsidP="00835AD2">
      <w:pPr>
        <w:rPr>
          <w:b/>
          <w:bCs/>
          <w:lang w:eastAsia="en-US"/>
        </w:rPr>
      </w:pPr>
      <w:r>
        <w:rPr>
          <w:b/>
          <w:bCs/>
          <w:lang w:eastAsia="en-US"/>
        </w:rPr>
        <w:t xml:space="preserve">Observation 2: The current </w:t>
      </w:r>
      <w:r w:rsidR="00BC0B98">
        <w:rPr>
          <w:b/>
          <w:bCs/>
          <w:lang w:eastAsia="en-US"/>
        </w:rPr>
        <w:t xml:space="preserve">Carrier Frequency and MDL value set specified in TS </w:t>
      </w:r>
      <w:r w:rsidR="00E82696">
        <w:rPr>
          <w:b/>
          <w:bCs/>
          <w:lang w:eastAsia="en-US"/>
        </w:rPr>
        <w:t xml:space="preserve">36.102 and TS 36.108 prevent the introduction </w:t>
      </w:r>
      <w:r w:rsidR="0090742B">
        <w:rPr>
          <w:b/>
          <w:bCs/>
          <w:lang w:eastAsia="en-US"/>
        </w:rPr>
        <w:t>of in-band deployment support of NB-IoT NTN with NR NTN in the same SAN.</w:t>
      </w:r>
    </w:p>
    <w:p w14:paraId="206DD7FB" w14:textId="0FE08B30" w:rsidR="005E2238" w:rsidRDefault="00B95768" w:rsidP="00835AD2">
      <w:pPr>
        <w:rPr>
          <w:b/>
          <w:bCs/>
          <w:lang w:eastAsia="en-US"/>
        </w:rPr>
      </w:pPr>
      <w:r>
        <w:rPr>
          <w:b/>
          <w:bCs/>
          <w:lang w:eastAsia="en-US"/>
        </w:rPr>
        <w:t xml:space="preserve">Observation 3: Restoring forward support for in-band deployment with NR would likely require the introduction of a new set of </w:t>
      </w:r>
      <w:proofErr w:type="gramStart"/>
      <w:r>
        <w:rPr>
          <w:b/>
          <w:bCs/>
          <w:lang w:eastAsia="en-US"/>
        </w:rPr>
        <w:t>MDL</w:t>
      </w:r>
      <w:proofErr w:type="gramEnd"/>
      <w:r>
        <w:rPr>
          <w:b/>
          <w:bCs/>
          <w:lang w:eastAsia="en-US"/>
        </w:rPr>
        <w:t xml:space="preserve">, thus rendering the solution adopted in </w:t>
      </w:r>
      <w:r w:rsidRPr="00D124D1">
        <w:rPr>
          <w:b/>
          <w:bCs/>
          <w:lang w:eastAsia="en-US"/>
        </w:rPr>
        <w:t>R4-2220812</w:t>
      </w:r>
      <w:r>
        <w:rPr>
          <w:b/>
          <w:bCs/>
          <w:lang w:eastAsia="en-US"/>
        </w:rPr>
        <w:t xml:space="preserve"> completely moot</w:t>
      </w:r>
      <w:r w:rsidR="005E2238">
        <w:rPr>
          <w:b/>
          <w:bCs/>
          <w:lang w:eastAsia="en-US"/>
        </w:rPr>
        <w:t>.</w:t>
      </w:r>
    </w:p>
    <w:p w14:paraId="145C7F9F" w14:textId="56E17C94" w:rsidR="009E55F2" w:rsidRDefault="009E55F2" w:rsidP="009E55F2">
      <w:pPr>
        <w:rPr>
          <w:b/>
          <w:bCs/>
          <w:lang w:eastAsia="en-US"/>
        </w:rPr>
      </w:pPr>
      <w:r>
        <w:rPr>
          <w:b/>
          <w:bCs/>
          <w:lang w:eastAsia="en-US"/>
        </w:rPr>
        <w:t xml:space="preserve">Observation </w:t>
      </w:r>
      <w:r>
        <w:rPr>
          <w:b/>
          <w:bCs/>
          <w:lang w:eastAsia="en-US"/>
        </w:rPr>
        <w:t>4</w:t>
      </w:r>
      <w:r>
        <w:rPr>
          <w:b/>
          <w:bCs/>
          <w:lang w:eastAsia="en-US"/>
        </w:rPr>
        <w:t xml:space="preserve">: This issue with forwards and backwards compatibility can have massive impact on upcoming deployments of NB-IoT NTN, and furthermore may break backwards compatibility with existing R17 based deployments and UE populations in the field, therefore it </w:t>
      </w:r>
      <w:r w:rsidRPr="005926A1">
        <w:rPr>
          <w:b/>
          <w:bCs/>
          <w:lang w:eastAsia="en-US"/>
        </w:rPr>
        <w:t>needs to be urgently fixed before R18 UE are being implemented, this may well be our last opportunity to fix it</w:t>
      </w:r>
      <w:r>
        <w:rPr>
          <w:b/>
          <w:bCs/>
          <w:lang w:eastAsia="en-US"/>
        </w:rPr>
        <w:t>.</w:t>
      </w:r>
    </w:p>
    <w:p w14:paraId="4D4ADDC9" w14:textId="77777777" w:rsidR="00134823" w:rsidRDefault="00134823" w:rsidP="00134823">
      <w:pPr>
        <w:rPr>
          <w:b/>
          <w:bCs/>
          <w:lang w:eastAsia="en-US"/>
        </w:rPr>
      </w:pPr>
      <w:r>
        <w:rPr>
          <w:b/>
          <w:bCs/>
          <w:lang w:eastAsia="en-US"/>
        </w:rPr>
        <w:t xml:space="preserve">Observation 5: </w:t>
      </w:r>
      <w:r w:rsidRPr="00E112BF">
        <w:rPr>
          <w:b/>
          <w:bCs/>
          <w:lang w:eastAsia="en-US"/>
        </w:rPr>
        <w:t xml:space="preserve">Rel-17 NB-IoT implementations </w:t>
      </w:r>
      <w:r>
        <w:rPr>
          <w:b/>
          <w:bCs/>
          <w:lang w:eastAsia="en-US"/>
        </w:rPr>
        <w:t>currently in the market are likely to be</w:t>
      </w:r>
      <w:r w:rsidRPr="00E112BF">
        <w:rPr>
          <w:b/>
          <w:bCs/>
          <w:lang w:eastAsia="en-US"/>
        </w:rPr>
        <w:t xml:space="preserve"> still based on previous pre-R17 releases</w:t>
      </w:r>
      <w:r>
        <w:rPr>
          <w:b/>
          <w:bCs/>
          <w:lang w:eastAsia="en-US"/>
        </w:rPr>
        <w:t xml:space="preserve"> (i.e. </w:t>
      </w:r>
      <w:r w:rsidRPr="00E112BF">
        <w:rPr>
          <w:b/>
          <w:bCs/>
          <w:lang w:eastAsia="en-US"/>
        </w:rPr>
        <w:t>aligned with terrestrial R13-14 UE as per TS 36.101</w:t>
      </w:r>
      <w:r>
        <w:rPr>
          <w:b/>
          <w:bCs/>
          <w:lang w:eastAsia="en-US"/>
        </w:rPr>
        <w:t>)</w:t>
      </w:r>
      <w:r w:rsidRPr="00E112BF">
        <w:rPr>
          <w:b/>
          <w:bCs/>
          <w:lang w:eastAsia="en-US"/>
        </w:rPr>
        <w:t>,</w:t>
      </w:r>
      <w:r>
        <w:rPr>
          <w:b/>
          <w:bCs/>
          <w:lang w:eastAsia="en-US"/>
        </w:rPr>
        <w:t xml:space="preserve"> due to the lack of an NB-IoT NTN UE RF spec in Release 17.  </w:t>
      </w:r>
      <w:proofErr w:type="gramStart"/>
      <w:r>
        <w:rPr>
          <w:b/>
          <w:bCs/>
          <w:lang w:eastAsia="en-US"/>
        </w:rPr>
        <w:t>Therefore</w:t>
      </w:r>
      <w:proofErr w:type="gramEnd"/>
      <w:r>
        <w:rPr>
          <w:b/>
          <w:bCs/>
          <w:lang w:eastAsia="en-US"/>
        </w:rPr>
        <w:t xml:space="preserve"> the impact of this late change should be limited.</w:t>
      </w:r>
    </w:p>
    <w:p w14:paraId="4DD717A0" w14:textId="77777777" w:rsidR="00E112BF" w:rsidRDefault="00E112BF" w:rsidP="00835AD2">
      <w:pPr>
        <w:rPr>
          <w:b/>
          <w:bCs/>
          <w:lang w:eastAsia="en-US"/>
        </w:rPr>
      </w:pPr>
    </w:p>
    <w:p w14:paraId="1DCDD53E" w14:textId="5057DBCB" w:rsidR="00A02C6E" w:rsidRPr="00A02C6E" w:rsidRDefault="00A02C6E" w:rsidP="00A02C6E">
      <w:pPr>
        <w:rPr>
          <w:b/>
          <w:bCs/>
          <w:lang w:eastAsia="en-US"/>
        </w:rPr>
      </w:pPr>
      <w:r w:rsidRPr="00A02C6E">
        <w:rPr>
          <w:b/>
          <w:bCs/>
          <w:lang w:eastAsia="en-US"/>
        </w:rPr>
        <w:t>Proposal 1:</w:t>
      </w:r>
      <w:r w:rsidRPr="00A02C6E">
        <w:rPr>
          <w:b/>
          <w:bCs/>
          <w:lang w:eastAsia="en-US"/>
        </w:rPr>
        <w:t xml:space="preserve">  </w:t>
      </w:r>
      <w:r w:rsidR="000839E3">
        <w:rPr>
          <w:b/>
          <w:bCs/>
          <w:lang w:eastAsia="en-US"/>
        </w:rPr>
        <w:t>R</w:t>
      </w:r>
      <w:r w:rsidRPr="00A02C6E">
        <w:rPr>
          <w:b/>
          <w:bCs/>
          <w:lang w:eastAsia="en-US"/>
        </w:rPr>
        <w:t xml:space="preserve">evert </w:t>
      </w:r>
      <w:r w:rsidR="000839E3">
        <w:rPr>
          <w:b/>
          <w:bCs/>
          <w:lang w:eastAsia="en-US"/>
        </w:rPr>
        <w:t xml:space="preserve">the </w:t>
      </w:r>
      <w:r w:rsidR="000839E3" w:rsidRPr="00A02C6E">
        <w:rPr>
          <w:b/>
          <w:bCs/>
          <w:lang w:eastAsia="en-US"/>
        </w:rPr>
        <w:t>F</w:t>
      </w:r>
      <w:r w:rsidR="000839E3" w:rsidRPr="00A02C6E">
        <w:rPr>
          <w:b/>
          <w:bCs/>
          <w:vertAlign w:val="subscript"/>
          <w:lang w:eastAsia="en-US"/>
        </w:rPr>
        <w:t>DL</w:t>
      </w:r>
      <w:r w:rsidR="000839E3" w:rsidRPr="00A02C6E">
        <w:rPr>
          <w:b/>
          <w:bCs/>
          <w:lang w:eastAsia="en-US"/>
        </w:rPr>
        <w:t xml:space="preserve"> </w:t>
      </w:r>
      <w:r w:rsidR="000839E3">
        <w:rPr>
          <w:b/>
          <w:bCs/>
          <w:lang w:eastAsia="en-US"/>
        </w:rPr>
        <w:t xml:space="preserve">formula for Carrier Frequency for Cat NB1 and NB2 </w:t>
      </w:r>
      <w:r w:rsidRPr="00A02C6E">
        <w:rPr>
          <w:b/>
          <w:bCs/>
          <w:lang w:eastAsia="en-US"/>
        </w:rPr>
        <w:t>to the original formula aligned with TS 36.101 (terrestrial spec)</w:t>
      </w:r>
      <w:r w:rsidR="000839E3">
        <w:rPr>
          <w:b/>
          <w:bCs/>
          <w:lang w:eastAsia="en-US"/>
        </w:rPr>
        <w:t xml:space="preserve"> as follows</w:t>
      </w:r>
      <w:r w:rsidRPr="00A02C6E">
        <w:rPr>
          <w:b/>
          <w:bCs/>
          <w:lang w:eastAsia="en-US"/>
        </w:rPr>
        <w:t>:</w:t>
      </w:r>
    </w:p>
    <w:p w14:paraId="7C7A6969" w14:textId="26328875" w:rsidR="00A02C6E" w:rsidRPr="000839E3" w:rsidRDefault="00A02C6E" w:rsidP="000839E3">
      <w:pPr>
        <w:pStyle w:val="ListParagraph"/>
        <w:numPr>
          <w:ilvl w:val="0"/>
          <w:numId w:val="4"/>
        </w:numPr>
        <w:rPr>
          <w:b/>
          <w:bCs/>
          <w:lang w:eastAsia="en-US"/>
        </w:rPr>
      </w:pPr>
      <w:r w:rsidRPr="000839E3">
        <w:rPr>
          <w:b/>
          <w:bCs/>
          <w:lang w:eastAsia="en-US"/>
        </w:rPr>
        <w:t>F</w:t>
      </w:r>
      <w:r w:rsidRPr="000839E3">
        <w:rPr>
          <w:b/>
          <w:bCs/>
          <w:vertAlign w:val="subscript"/>
          <w:lang w:eastAsia="en-US"/>
        </w:rPr>
        <w:t>DL</w:t>
      </w:r>
      <w:r w:rsidRPr="000839E3">
        <w:rPr>
          <w:b/>
          <w:bCs/>
          <w:lang w:eastAsia="en-US"/>
        </w:rPr>
        <w:t xml:space="preserve"> = </w:t>
      </w:r>
      <w:proofErr w:type="spellStart"/>
      <w:r w:rsidRPr="000839E3">
        <w:rPr>
          <w:b/>
          <w:bCs/>
          <w:lang w:eastAsia="en-US"/>
        </w:rPr>
        <w:t>F</w:t>
      </w:r>
      <w:r w:rsidRPr="000839E3">
        <w:rPr>
          <w:b/>
          <w:bCs/>
          <w:vertAlign w:val="subscript"/>
          <w:lang w:eastAsia="en-US"/>
        </w:rPr>
        <w:t>DL_low</w:t>
      </w:r>
      <w:proofErr w:type="spellEnd"/>
      <w:r w:rsidRPr="000839E3">
        <w:rPr>
          <w:b/>
          <w:bCs/>
          <w:lang w:eastAsia="en-US"/>
        </w:rPr>
        <w:t xml:space="preserve"> + 0.1(N</w:t>
      </w:r>
      <w:r w:rsidRPr="000839E3">
        <w:rPr>
          <w:b/>
          <w:bCs/>
          <w:vertAlign w:val="subscript"/>
          <w:lang w:eastAsia="en-US"/>
        </w:rPr>
        <w:t>DL</w:t>
      </w:r>
      <w:r w:rsidRPr="000839E3">
        <w:rPr>
          <w:b/>
          <w:bCs/>
          <w:lang w:eastAsia="en-US"/>
        </w:rPr>
        <w:t xml:space="preserve"> – </w:t>
      </w:r>
      <w:proofErr w:type="spellStart"/>
      <w:r w:rsidRPr="000839E3">
        <w:rPr>
          <w:b/>
          <w:bCs/>
          <w:lang w:eastAsia="en-US"/>
        </w:rPr>
        <w:t>N</w:t>
      </w:r>
      <w:r w:rsidRPr="000839E3">
        <w:rPr>
          <w:b/>
          <w:bCs/>
          <w:vertAlign w:val="subscript"/>
          <w:lang w:eastAsia="en-US"/>
        </w:rPr>
        <w:t>Offs</w:t>
      </w:r>
      <w:proofErr w:type="spellEnd"/>
      <w:r w:rsidRPr="000839E3">
        <w:rPr>
          <w:b/>
          <w:bCs/>
          <w:vertAlign w:val="subscript"/>
          <w:lang w:eastAsia="en-US"/>
        </w:rPr>
        <w:t>-DL</w:t>
      </w:r>
      <w:r w:rsidRPr="000839E3">
        <w:rPr>
          <w:b/>
          <w:bCs/>
          <w:lang w:eastAsia="en-US"/>
        </w:rPr>
        <w:t>) + 0.0025*(2M</w:t>
      </w:r>
      <w:r w:rsidRPr="000839E3">
        <w:rPr>
          <w:b/>
          <w:bCs/>
          <w:vertAlign w:val="subscript"/>
          <w:lang w:eastAsia="en-US"/>
        </w:rPr>
        <w:t>DL</w:t>
      </w:r>
      <w:r w:rsidRPr="000839E3">
        <w:rPr>
          <w:b/>
          <w:bCs/>
          <w:lang w:eastAsia="en-US"/>
        </w:rPr>
        <w:t xml:space="preserve"> +1)</w:t>
      </w:r>
    </w:p>
    <w:p w14:paraId="7F2AE2B1" w14:textId="77777777" w:rsidR="00A02C6E" w:rsidRPr="00A02C6E" w:rsidRDefault="00A02C6E" w:rsidP="00A02C6E">
      <w:pPr>
        <w:rPr>
          <w:b/>
          <w:bCs/>
          <w:lang w:eastAsia="en-US"/>
        </w:rPr>
      </w:pPr>
    </w:p>
    <w:p w14:paraId="38DF8932" w14:textId="3667CC62" w:rsidR="000839E3" w:rsidRDefault="000839E3" w:rsidP="00A02C6E">
      <w:pPr>
        <w:rPr>
          <w:b/>
          <w:bCs/>
          <w:lang w:eastAsia="en-US"/>
        </w:rPr>
      </w:pPr>
      <w:r>
        <w:rPr>
          <w:b/>
          <w:bCs/>
          <w:lang w:eastAsia="en-US"/>
        </w:rPr>
        <w:lastRenderedPageBreak/>
        <w:t xml:space="preserve">Proposal </w:t>
      </w:r>
      <w:r w:rsidR="00A02C6E" w:rsidRPr="00A02C6E">
        <w:rPr>
          <w:b/>
          <w:bCs/>
          <w:lang w:eastAsia="en-US"/>
        </w:rPr>
        <w:t>2</w:t>
      </w:r>
      <w:r>
        <w:rPr>
          <w:b/>
          <w:bCs/>
          <w:lang w:eastAsia="en-US"/>
        </w:rPr>
        <w:t>:</w:t>
      </w:r>
      <w:r w:rsidR="00A02C6E" w:rsidRPr="00A02C6E">
        <w:rPr>
          <w:b/>
          <w:bCs/>
          <w:lang w:eastAsia="en-US"/>
        </w:rPr>
        <w:t xml:space="preserve"> </w:t>
      </w:r>
      <w:r w:rsidR="00016701">
        <w:rPr>
          <w:b/>
          <w:bCs/>
          <w:lang w:eastAsia="en-US"/>
        </w:rPr>
        <w:t xml:space="preserve">Adopt one of the solutions proposed in </w:t>
      </w:r>
      <w:r w:rsidR="00016701" w:rsidRPr="002A7C61">
        <w:rPr>
          <w:b/>
          <w:bCs/>
          <w:lang w:eastAsia="en-US"/>
        </w:rPr>
        <w:t>R4-2213243</w:t>
      </w:r>
      <w:r w:rsidR="00016701">
        <w:rPr>
          <w:b/>
          <w:bCs/>
          <w:lang w:eastAsia="en-US"/>
        </w:rPr>
        <w:t xml:space="preserve"> and </w:t>
      </w:r>
      <w:r w:rsidR="00016701" w:rsidRPr="00053B8E">
        <w:rPr>
          <w:b/>
          <w:bCs/>
          <w:lang w:eastAsia="en-US"/>
        </w:rPr>
        <w:t>R4-2216637</w:t>
      </w:r>
      <w:r w:rsidR="00016701">
        <w:rPr>
          <w:b/>
          <w:bCs/>
          <w:lang w:eastAsia="en-US"/>
        </w:rPr>
        <w:t xml:space="preserve"> </w:t>
      </w:r>
      <w:r w:rsidR="00016701">
        <w:rPr>
          <w:b/>
          <w:bCs/>
          <w:lang w:eastAsia="en-US"/>
        </w:rPr>
        <w:t>and e</w:t>
      </w:r>
      <w:r w:rsidR="00A02C6E" w:rsidRPr="00A02C6E">
        <w:rPr>
          <w:b/>
          <w:bCs/>
          <w:lang w:eastAsia="en-US"/>
        </w:rPr>
        <w:t xml:space="preserve">ither change the MDL values for Standalone by introducing the additional MDL values or </w:t>
      </w:r>
      <w:r w:rsidR="000B3949">
        <w:rPr>
          <w:b/>
          <w:bCs/>
          <w:lang w:eastAsia="en-US"/>
        </w:rPr>
        <w:t>a</w:t>
      </w:r>
      <w:r w:rsidR="00A02C6E" w:rsidRPr="00A02C6E">
        <w:rPr>
          <w:b/>
          <w:bCs/>
          <w:lang w:eastAsia="en-US"/>
        </w:rPr>
        <w:t>dd a NOTE that introduces a 0.5 shift in MDL values for Standalone Non-Anchor carriers:</w:t>
      </w:r>
    </w:p>
    <w:p w14:paraId="26FAEE6E" w14:textId="77777777" w:rsidR="000839E3" w:rsidRDefault="00A02C6E" w:rsidP="000839E3">
      <w:pPr>
        <w:pStyle w:val="ListParagraph"/>
        <w:numPr>
          <w:ilvl w:val="0"/>
          <w:numId w:val="3"/>
        </w:numPr>
        <w:rPr>
          <w:b/>
          <w:bCs/>
          <w:lang w:eastAsia="en-US"/>
        </w:rPr>
      </w:pPr>
      <w:r w:rsidRPr="000839E3">
        <w:rPr>
          <w:b/>
          <w:bCs/>
          <w:lang w:eastAsia="en-US"/>
        </w:rPr>
        <w:t>Option 1)</w:t>
      </w:r>
      <w:r w:rsidR="000839E3">
        <w:rPr>
          <w:b/>
          <w:bCs/>
          <w:lang w:eastAsia="en-US"/>
        </w:rPr>
        <w:t xml:space="preserve"> </w:t>
      </w:r>
    </w:p>
    <w:p w14:paraId="70D33B82" w14:textId="54F3C5DF" w:rsidR="000839E3" w:rsidRPr="000839E3" w:rsidRDefault="00A02C6E" w:rsidP="000839E3">
      <w:pPr>
        <w:pStyle w:val="ListParagraph"/>
        <w:numPr>
          <w:ilvl w:val="1"/>
          <w:numId w:val="3"/>
        </w:numPr>
        <w:rPr>
          <w:b/>
          <w:bCs/>
          <w:lang w:eastAsia="en-US"/>
        </w:rPr>
      </w:pPr>
      <w:r w:rsidRPr="000839E3">
        <w:rPr>
          <w:b/>
          <w:bCs/>
          <w:lang w:eastAsia="en-US"/>
        </w:rPr>
        <w:t xml:space="preserve">Introduce a new </w:t>
      </w:r>
      <w:proofErr w:type="gramStart"/>
      <w:r w:rsidRPr="000839E3">
        <w:rPr>
          <w:b/>
          <w:bCs/>
          <w:lang w:eastAsia="en-US"/>
        </w:rPr>
        <w:t>set  of</w:t>
      </w:r>
      <w:proofErr w:type="gramEnd"/>
      <w:r w:rsidRPr="000839E3">
        <w:rPr>
          <w:b/>
          <w:bCs/>
          <w:lang w:eastAsia="en-US"/>
        </w:rPr>
        <w:t xml:space="preserve"> MDL as {-9.5, -8.5,-7.5, -6.5, -5.5, -4.5, -3.5, -2.5 -1.5, 0.5, 1.5, 2.5, 3.5, 4.5, 5.5, 6.5, 7.5, 8.5, 9.5}</w:t>
      </w:r>
    </w:p>
    <w:p w14:paraId="729EE3FB" w14:textId="77777777" w:rsidR="000839E3" w:rsidRDefault="000839E3" w:rsidP="000839E3">
      <w:pPr>
        <w:pStyle w:val="ListParagraph"/>
        <w:rPr>
          <w:b/>
          <w:bCs/>
          <w:lang w:eastAsia="en-US"/>
        </w:rPr>
      </w:pPr>
    </w:p>
    <w:p w14:paraId="1F70A742" w14:textId="57E67ACF" w:rsidR="000839E3" w:rsidRDefault="00A02C6E" w:rsidP="000839E3">
      <w:pPr>
        <w:numPr>
          <w:ilvl w:val="0"/>
          <w:numId w:val="3"/>
        </w:numPr>
        <w:rPr>
          <w:b/>
          <w:bCs/>
          <w:lang w:eastAsia="en-US"/>
        </w:rPr>
      </w:pPr>
      <w:r w:rsidRPr="00A02C6E">
        <w:rPr>
          <w:b/>
          <w:bCs/>
          <w:lang w:eastAsia="en-US"/>
        </w:rPr>
        <w:t>Option 2) – Preferred/simpler</w:t>
      </w:r>
      <w:r w:rsidR="000839E3">
        <w:rPr>
          <w:b/>
          <w:bCs/>
          <w:lang w:eastAsia="en-US"/>
        </w:rPr>
        <w:t xml:space="preserve"> Option – Introduce a new NOTE5 as follows:</w:t>
      </w:r>
    </w:p>
    <w:p w14:paraId="1595924E" w14:textId="05B73242" w:rsidR="00A02C6E" w:rsidRPr="00A02C6E" w:rsidRDefault="00A02C6E" w:rsidP="000839E3">
      <w:pPr>
        <w:numPr>
          <w:ilvl w:val="1"/>
          <w:numId w:val="3"/>
        </w:numPr>
        <w:rPr>
          <w:b/>
          <w:bCs/>
          <w:lang w:eastAsia="en-US"/>
        </w:rPr>
      </w:pPr>
      <w:r w:rsidRPr="00A02C6E">
        <w:rPr>
          <w:b/>
          <w:bCs/>
          <w:lang w:eastAsia="en-US"/>
        </w:rPr>
        <w:t>NOTE 5: For the carrier not including NPSS/NSSS for stand-alone operation, MDL = MDL + 0.5.</w:t>
      </w:r>
    </w:p>
    <w:p w14:paraId="261A77EE" w14:textId="77777777" w:rsidR="00A02C6E" w:rsidRPr="00A02C6E" w:rsidRDefault="00A02C6E" w:rsidP="00A02C6E">
      <w:pPr>
        <w:rPr>
          <w:b/>
          <w:bCs/>
          <w:lang w:eastAsia="en-US"/>
        </w:rPr>
      </w:pPr>
    </w:p>
    <w:p w14:paraId="3BCB5F25" w14:textId="11F78F21" w:rsidR="000839E3" w:rsidRDefault="000839E3" w:rsidP="00A02C6E">
      <w:pPr>
        <w:rPr>
          <w:b/>
          <w:bCs/>
          <w:lang w:eastAsia="en-US"/>
        </w:rPr>
      </w:pPr>
      <w:proofErr w:type="gramStart"/>
      <w:r>
        <w:rPr>
          <w:b/>
          <w:bCs/>
          <w:lang w:eastAsia="en-US"/>
        </w:rPr>
        <w:t xml:space="preserve">Proposal </w:t>
      </w:r>
      <w:r w:rsidR="002110B2">
        <w:rPr>
          <w:b/>
          <w:bCs/>
          <w:lang w:eastAsia="en-US"/>
        </w:rPr>
        <w:t>:</w:t>
      </w:r>
      <w:proofErr w:type="gramEnd"/>
      <w:r w:rsidR="00A02C6E" w:rsidRPr="00A02C6E">
        <w:rPr>
          <w:b/>
          <w:bCs/>
          <w:lang w:eastAsia="en-US"/>
        </w:rPr>
        <w:t xml:space="preserve"> Remove the restriction for in-band deployment</w:t>
      </w:r>
      <w:r>
        <w:rPr>
          <w:b/>
          <w:bCs/>
          <w:lang w:eastAsia="en-US"/>
        </w:rPr>
        <w:t xml:space="preserve"> by striking out NOTE1 as follows:</w:t>
      </w:r>
    </w:p>
    <w:p w14:paraId="3A2A2C09" w14:textId="0BEA6FB0" w:rsidR="00A02C6E" w:rsidRPr="00A02C6E" w:rsidRDefault="00A02C6E" w:rsidP="000839E3">
      <w:pPr>
        <w:ind w:firstLine="284"/>
        <w:rPr>
          <w:b/>
          <w:bCs/>
          <w:lang w:eastAsia="en-US"/>
        </w:rPr>
      </w:pPr>
      <w:r w:rsidRPr="00A02C6E">
        <w:rPr>
          <w:b/>
          <w:bCs/>
          <w:lang w:eastAsia="en-US"/>
        </w:rPr>
        <w:t xml:space="preserve">NOTE 1:  </w:t>
      </w:r>
      <w:r w:rsidRPr="00A02C6E">
        <w:rPr>
          <w:b/>
          <w:bCs/>
          <w:strike/>
          <w:lang w:eastAsia="en-US"/>
        </w:rPr>
        <w:t>Guard-band operation and in-band operation for NB-IoT are not supported in this version of the specification.</w:t>
      </w:r>
    </w:p>
    <w:p w14:paraId="7EE83852" w14:textId="77777777" w:rsidR="00A02C6E" w:rsidRPr="00A02C6E" w:rsidRDefault="00A02C6E" w:rsidP="00A02C6E">
      <w:pPr>
        <w:rPr>
          <w:b/>
          <w:bCs/>
          <w:lang w:eastAsia="en-US"/>
        </w:rPr>
      </w:pPr>
    </w:p>
    <w:p w14:paraId="2DC5A6F0" w14:textId="23F1711F" w:rsidR="00A02C6E" w:rsidRDefault="000839E3" w:rsidP="00A02C6E">
      <w:pPr>
        <w:rPr>
          <w:b/>
          <w:bCs/>
          <w:lang w:eastAsia="en-US"/>
        </w:rPr>
      </w:pPr>
      <w:r>
        <w:rPr>
          <w:b/>
          <w:bCs/>
          <w:lang w:eastAsia="en-US"/>
        </w:rPr>
        <w:t xml:space="preserve">Proposal </w:t>
      </w:r>
      <w:r w:rsidR="00A02C6E" w:rsidRPr="00A02C6E">
        <w:rPr>
          <w:b/>
          <w:bCs/>
          <w:lang w:eastAsia="en-US"/>
        </w:rPr>
        <w:t>4</w:t>
      </w:r>
      <w:r w:rsidR="002110B2">
        <w:rPr>
          <w:b/>
          <w:bCs/>
          <w:lang w:eastAsia="en-US"/>
        </w:rPr>
        <w:t>:</w:t>
      </w:r>
      <w:r w:rsidR="00A02C6E" w:rsidRPr="00A02C6E">
        <w:rPr>
          <w:b/>
          <w:bCs/>
          <w:lang w:eastAsia="en-US"/>
        </w:rPr>
        <w:t xml:space="preserve"> </w:t>
      </w:r>
      <w:r w:rsidR="00500E80">
        <w:rPr>
          <w:b/>
          <w:bCs/>
          <w:lang w:eastAsia="en-US"/>
        </w:rPr>
        <w:t>Modify existing NOTE2 to NOTE4</w:t>
      </w:r>
      <w:r w:rsidR="00D96DA8">
        <w:rPr>
          <w:b/>
          <w:bCs/>
          <w:lang w:eastAsia="en-US"/>
        </w:rPr>
        <w:t xml:space="preserve"> as follows and change the value of MDL for carrier including NPSS/NSSS for stand-alone operation as follows, aligned with TS 36.101:</w:t>
      </w:r>
    </w:p>
    <w:p w14:paraId="70FCD74B" w14:textId="3251B3F4" w:rsidR="00D96DA8" w:rsidRPr="00D96DA8" w:rsidRDefault="00D96DA8" w:rsidP="00D96DA8">
      <w:pPr>
        <w:pStyle w:val="ListParagraph"/>
        <w:numPr>
          <w:ilvl w:val="0"/>
          <w:numId w:val="3"/>
        </w:numPr>
        <w:rPr>
          <w:b/>
          <w:bCs/>
          <w:lang w:eastAsia="en-US"/>
        </w:rPr>
      </w:pPr>
      <w:r w:rsidRPr="00D96DA8">
        <w:rPr>
          <w:b/>
          <w:bCs/>
          <w:lang w:eastAsia="en-US"/>
        </w:rPr>
        <w:t xml:space="preserve">NOTE </w:t>
      </w:r>
      <w:r w:rsidRPr="00D96DA8">
        <w:rPr>
          <w:b/>
          <w:bCs/>
          <w:strike/>
          <w:lang w:eastAsia="en-US"/>
        </w:rPr>
        <w:t>2</w:t>
      </w:r>
      <w:r w:rsidRPr="00D96DA8">
        <w:rPr>
          <w:b/>
          <w:bCs/>
          <w:lang w:eastAsia="en-US"/>
        </w:rPr>
        <w:t>4:  For the carrier including NPSS/NSSS for stand-alone operation, MDL = -0.5.</w:t>
      </w:r>
    </w:p>
    <w:p w14:paraId="5EAD22CB" w14:textId="2EDC486A" w:rsidR="00D96DA8" w:rsidRDefault="00D96DA8" w:rsidP="00A02C6E">
      <w:pPr>
        <w:rPr>
          <w:b/>
          <w:bCs/>
          <w:lang w:eastAsia="en-US"/>
        </w:rPr>
      </w:pPr>
    </w:p>
    <w:p w14:paraId="2B555C99" w14:textId="510B15B4" w:rsidR="00425BC9" w:rsidRDefault="00D96DA8" w:rsidP="00A02C6E">
      <w:pPr>
        <w:rPr>
          <w:b/>
          <w:bCs/>
          <w:lang w:eastAsia="en-US"/>
        </w:rPr>
      </w:pPr>
      <w:r>
        <w:rPr>
          <w:b/>
          <w:bCs/>
          <w:lang w:eastAsia="en-US"/>
        </w:rPr>
        <w:t>Proposal 5</w:t>
      </w:r>
      <w:r w:rsidR="002110B2">
        <w:rPr>
          <w:b/>
          <w:bCs/>
          <w:lang w:eastAsia="en-US"/>
        </w:rPr>
        <w:t>:</w:t>
      </w:r>
      <w:r>
        <w:rPr>
          <w:b/>
          <w:bCs/>
          <w:lang w:eastAsia="en-US"/>
        </w:rPr>
        <w:t xml:space="preserve"> Introduce a new NOTE2</w:t>
      </w:r>
      <w:r w:rsidR="00425BC9">
        <w:rPr>
          <w:b/>
          <w:bCs/>
          <w:lang w:eastAsia="en-US"/>
        </w:rPr>
        <w:t xml:space="preserve"> aligned with TS 36.101, and modified as follows:</w:t>
      </w:r>
    </w:p>
    <w:p w14:paraId="6F456FF5" w14:textId="054A9D19" w:rsidR="00A02C6E" w:rsidRPr="00425BC9" w:rsidRDefault="00A02C6E" w:rsidP="00425BC9">
      <w:pPr>
        <w:pStyle w:val="ListParagraph"/>
        <w:numPr>
          <w:ilvl w:val="0"/>
          <w:numId w:val="3"/>
        </w:numPr>
        <w:rPr>
          <w:b/>
          <w:bCs/>
          <w:lang w:eastAsia="en-US"/>
        </w:rPr>
      </w:pPr>
      <w:r w:rsidRPr="00425BC9">
        <w:rPr>
          <w:b/>
          <w:bCs/>
          <w:lang w:eastAsia="en-US"/>
        </w:rPr>
        <w:t>NOTE 2:  For FDD M</w:t>
      </w:r>
      <w:r w:rsidRPr="00425BC9">
        <w:rPr>
          <w:b/>
          <w:bCs/>
          <w:vertAlign w:val="subscript"/>
          <w:lang w:eastAsia="en-US"/>
        </w:rPr>
        <w:t xml:space="preserve">DL </w:t>
      </w:r>
      <w:r w:rsidRPr="00425BC9">
        <w:rPr>
          <w:b/>
          <w:bCs/>
          <w:lang w:eastAsia="en-US"/>
        </w:rPr>
        <w:t>= -0.5 is not applicable for in-band operation.</w:t>
      </w:r>
    </w:p>
    <w:p w14:paraId="2CD6A170" w14:textId="77777777" w:rsidR="00D96DA8" w:rsidRDefault="00D96DA8" w:rsidP="00A02C6E">
      <w:pPr>
        <w:rPr>
          <w:b/>
          <w:bCs/>
          <w:lang w:eastAsia="en-US"/>
        </w:rPr>
      </w:pPr>
    </w:p>
    <w:p w14:paraId="340516DF" w14:textId="5DDD0F84" w:rsidR="00425BC9" w:rsidRDefault="00425BC9" w:rsidP="00A02C6E">
      <w:pPr>
        <w:rPr>
          <w:b/>
          <w:bCs/>
          <w:lang w:eastAsia="en-US"/>
        </w:rPr>
      </w:pPr>
      <w:r>
        <w:rPr>
          <w:b/>
          <w:bCs/>
          <w:lang w:eastAsia="en-US"/>
        </w:rPr>
        <w:t>Proposal 6</w:t>
      </w:r>
      <w:r w:rsidR="002110B2">
        <w:rPr>
          <w:b/>
          <w:bCs/>
          <w:lang w:eastAsia="en-US"/>
        </w:rPr>
        <w:t>:</w:t>
      </w:r>
      <w:r>
        <w:rPr>
          <w:b/>
          <w:bCs/>
          <w:lang w:eastAsia="en-US"/>
        </w:rPr>
        <w:t xml:space="preserve"> Introduce a new NOTE3, aligned with TS 36.101</w:t>
      </w:r>
      <w:r w:rsidR="00DE574F">
        <w:rPr>
          <w:b/>
          <w:bCs/>
          <w:lang w:eastAsia="en-US"/>
        </w:rPr>
        <w:t>, and modified as follows:</w:t>
      </w:r>
    </w:p>
    <w:p w14:paraId="1681D6AE" w14:textId="6BDDF971" w:rsidR="00DE574F" w:rsidRPr="00DE574F" w:rsidRDefault="00DE574F" w:rsidP="00DE574F">
      <w:pPr>
        <w:pStyle w:val="ListParagraph"/>
        <w:numPr>
          <w:ilvl w:val="0"/>
          <w:numId w:val="3"/>
        </w:numPr>
        <w:rPr>
          <w:b/>
          <w:bCs/>
          <w:lang w:eastAsia="en-US"/>
        </w:rPr>
      </w:pPr>
      <w:r w:rsidRPr="00DE574F">
        <w:rPr>
          <w:b/>
          <w:bCs/>
          <w:lang w:eastAsia="en-US"/>
        </w:rPr>
        <w:t>NOTE 3:</w:t>
      </w:r>
      <w:r w:rsidRPr="00DE574F">
        <w:rPr>
          <w:b/>
          <w:bCs/>
          <w:lang w:eastAsia="en-US"/>
        </w:rPr>
        <w:tab/>
        <w:t>For the carrier including NPSS/NSSS for in-band operation, MDL is selected from {-</w:t>
      </w:r>
      <w:proofErr w:type="gramStart"/>
      <w:r w:rsidRPr="00DE574F">
        <w:rPr>
          <w:b/>
          <w:bCs/>
          <w:lang w:eastAsia="en-US"/>
        </w:rPr>
        <w:t>2,-</w:t>
      </w:r>
      <w:proofErr w:type="gramEnd"/>
      <w:r w:rsidRPr="00DE574F">
        <w:rPr>
          <w:b/>
          <w:bCs/>
          <w:lang w:eastAsia="en-US"/>
        </w:rPr>
        <w:t>1,0,1}.</w:t>
      </w:r>
    </w:p>
    <w:p w14:paraId="46236C37" w14:textId="63AFE688" w:rsidR="00413659" w:rsidRDefault="00413659" w:rsidP="00A02C6E">
      <w:pPr>
        <w:rPr>
          <w:b/>
          <w:bCs/>
          <w:lang w:eastAsia="en-US"/>
        </w:rPr>
      </w:pPr>
      <w:r>
        <w:rPr>
          <w:b/>
          <w:bCs/>
          <w:lang w:eastAsia="en-US"/>
        </w:rPr>
        <w:t>Observation</w:t>
      </w:r>
      <w:r w:rsidR="002110B2">
        <w:rPr>
          <w:b/>
          <w:bCs/>
          <w:lang w:eastAsia="en-US"/>
        </w:rPr>
        <w:t xml:space="preserve"> 7:</w:t>
      </w:r>
      <w:r>
        <w:rPr>
          <w:b/>
          <w:bCs/>
          <w:lang w:eastAsia="en-US"/>
        </w:rPr>
        <w:t xml:space="preserve"> T</w:t>
      </w:r>
      <w:r w:rsidRPr="00A02C6E">
        <w:rPr>
          <w:b/>
          <w:bCs/>
          <w:lang w:eastAsia="en-US"/>
        </w:rPr>
        <w:t>he additional MDL values {-</w:t>
      </w:r>
      <w:proofErr w:type="gramStart"/>
      <w:r w:rsidRPr="00A02C6E">
        <w:rPr>
          <w:b/>
          <w:bCs/>
          <w:lang w:eastAsia="en-US"/>
        </w:rPr>
        <w:t>2,-</w:t>
      </w:r>
      <w:proofErr w:type="gramEnd"/>
      <w:r w:rsidRPr="00A02C6E">
        <w:rPr>
          <w:b/>
          <w:bCs/>
          <w:lang w:eastAsia="en-US"/>
        </w:rPr>
        <w:t xml:space="preserve">1,0,1,2} would </w:t>
      </w:r>
      <w:r w:rsidR="00AB0743">
        <w:rPr>
          <w:b/>
          <w:bCs/>
          <w:lang w:eastAsia="en-US"/>
        </w:rPr>
        <w:t>allow</w:t>
      </w:r>
      <w:r w:rsidRPr="00A02C6E">
        <w:rPr>
          <w:b/>
          <w:bCs/>
          <w:lang w:eastAsia="en-US"/>
        </w:rPr>
        <w:t xml:space="preserve"> alignment with </w:t>
      </w:r>
      <w:r>
        <w:rPr>
          <w:b/>
          <w:bCs/>
          <w:lang w:eastAsia="en-US"/>
        </w:rPr>
        <w:t xml:space="preserve">NR NTN </w:t>
      </w:r>
      <w:r w:rsidRPr="00A02C6E">
        <w:rPr>
          <w:b/>
          <w:bCs/>
          <w:lang w:eastAsia="en-US"/>
        </w:rPr>
        <w:t>Enhanced Channel Raster and would provide more consistency with Terrestrial spec in TS 36.101</w:t>
      </w:r>
    </w:p>
    <w:p w14:paraId="1E86E6F0" w14:textId="670DD037" w:rsidR="00D96DA8" w:rsidRPr="00A02C6E" w:rsidRDefault="00DE574F" w:rsidP="00A02C6E">
      <w:pPr>
        <w:rPr>
          <w:b/>
          <w:bCs/>
          <w:lang w:eastAsia="en-US"/>
        </w:rPr>
      </w:pPr>
      <w:r>
        <w:rPr>
          <w:b/>
          <w:bCs/>
          <w:lang w:eastAsia="en-US"/>
        </w:rPr>
        <w:t>Proposal 7</w:t>
      </w:r>
      <w:r w:rsidR="002110B2">
        <w:rPr>
          <w:b/>
          <w:bCs/>
          <w:lang w:eastAsia="en-US"/>
        </w:rPr>
        <w:t>:</w:t>
      </w:r>
      <w:r>
        <w:rPr>
          <w:b/>
          <w:bCs/>
          <w:lang w:eastAsia="en-US"/>
        </w:rPr>
        <w:t xml:space="preserve"> </w:t>
      </w:r>
      <w:r w:rsidR="00D96DA8" w:rsidRPr="00A02C6E">
        <w:rPr>
          <w:b/>
          <w:bCs/>
          <w:lang w:eastAsia="en-US"/>
        </w:rPr>
        <w:t xml:space="preserve">As a compromise, </w:t>
      </w:r>
      <w:r w:rsidR="00413659">
        <w:rPr>
          <w:b/>
          <w:bCs/>
          <w:lang w:eastAsia="en-US"/>
        </w:rPr>
        <w:t>and if</w:t>
      </w:r>
      <w:r w:rsidR="00AB0743">
        <w:rPr>
          <w:b/>
          <w:bCs/>
          <w:lang w:eastAsia="en-US"/>
        </w:rPr>
        <w:t xml:space="preserve"> necessary, </w:t>
      </w:r>
      <w:r w:rsidR="00413659">
        <w:rPr>
          <w:b/>
          <w:bCs/>
          <w:lang w:eastAsia="en-US"/>
        </w:rPr>
        <w:t xml:space="preserve">we can consider </w:t>
      </w:r>
      <w:proofErr w:type="gramStart"/>
      <w:r w:rsidR="00413659">
        <w:rPr>
          <w:b/>
          <w:bCs/>
          <w:lang w:eastAsia="en-US"/>
        </w:rPr>
        <w:t xml:space="preserve">to </w:t>
      </w:r>
      <w:r w:rsidR="00D96DA8" w:rsidRPr="00A02C6E">
        <w:rPr>
          <w:b/>
          <w:bCs/>
          <w:lang w:eastAsia="en-US"/>
        </w:rPr>
        <w:t>keep</w:t>
      </w:r>
      <w:proofErr w:type="gramEnd"/>
      <w:r w:rsidR="00D96DA8" w:rsidRPr="00A02C6E">
        <w:rPr>
          <w:b/>
          <w:bCs/>
          <w:lang w:eastAsia="en-US"/>
        </w:rPr>
        <w:t xml:space="preserve"> the same MDL value restrictions for Anchor Carrier aligned for both Standalone and in-band.</w:t>
      </w:r>
    </w:p>
    <w:p w14:paraId="0CB4D140" w14:textId="77777777" w:rsidR="00A02C6E" w:rsidRPr="0089446A" w:rsidRDefault="00A02C6E" w:rsidP="00835AD2">
      <w:pPr>
        <w:rPr>
          <w:b/>
          <w:bCs/>
          <w:i/>
          <w:iCs/>
          <w:lang w:eastAsia="en-US"/>
        </w:rPr>
      </w:pPr>
    </w:p>
    <w:p w14:paraId="748E58E0" w14:textId="77777777" w:rsidR="00F21D99" w:rsidRPr="00F21D99" w:rsidRDefault="00F21D99" w:rsidP="00F21D99"/>
    <w:p w14:paraId="7F0B7BF0" w14:textId="77777777" w:rsidR="00715751" w:rsidRPr="00715751" w:rsidRDefault="00715751" w:rsidP="00715751"/>
    <w:p w14:paraId="5650F34C" w14:textId="77777777" w:rsidR="003B1AB1" w:rsidRDefault="003B1AB1"/>
    <w:p w14:paraId="54F499E9" w14:textId="38EC6188" w:rsidR="00053B8E" w:rsidRDefault="00053B8E" w:rsidP="0069759D">
      <w:pPr>
        <w:pStyle w:val="Heading1"/>
      </w:pPr>
      <w:r>
        <w:t>References</w:t>
      </w:r>
    </w:p>
    <w:p w14:paraId="45DD66C6" w14:textId="44A35545" w:rsidR="00407E91" w:rsidRDefault="00407E91" w:rsidP="00053B8E">
      <w:pPr>
        <w:pStyle w:val="ListParagraph"/>
        <w:numPr>
          <w:ilvl w:val="0"/>
          <w:numId w:val="6"/>
        </w:numPr>
      </w:pPr>
      <w:r w:rsidRPr="00407E91">
        <w:t>R4-2213243</w:t>
      </w:r>
      <w:r>
        <w:t xml:space="preserve">, </w:t>
      </w:r>
      <w:r w:rsidR="00A222CE" w:rsidRPr="00A222CE">
        <w:t>On IoT NTN raster</w:t>
      </w:r>
      <w:r w:rsidR="00A222CE">
        <w:t xml:space="preserve"> (Ericsson)</w:t>
      </w:r>
    </w:p>
    <w:p w14:paraId="7531C7D2" w14:textId="084122B6" w:rsidR="00053B8E" w:rsidRDefault="00053B8E" w:rsidP="00053B8E">
      <w:pPr>
        <w:pStyle w:val="ListParagraph"/>
        <w:numPr>
          <w:ilvl w:val="0"/>
          <w:numId w:val="6"/>
        </w:numPr>
      </w:pPr>
      <w:r w:rsidRPr="00053B8E">
        <w:t>R4-2216637</w:t>
      </w:r>
      <w:r w:rsidR="00BF0B27">
        <w:t xml:space="preserve">, </w:t>
      </w:r>
      <w:r w:rsidR="00BF0B27" w:rsidRPr="00BF0B27">
        <w:t>On system parameter for IoT over NTN</w:t>
      </w:r>
      <w:r w:rsidR="00BF0B27">
        <w:t xml:space="preserve"> (Ericsson)</w:t>
      </w:r>
    </w:p>
    <w:p w14:paraId="41BCC818" w14:textId="6C056AAC" w:rsidR="00A222CE" w:rsidRDefault="00EC103A" w:rsidP="00053B8E">
      <w:pPr>
        <w:pStyle w:val="ListParagraph"/>
        <w:numPr>
          <w:ilvl w:val="0"/>
          <w:numId w:val="6"/>
        </w:numPr>
      </w:pPr>
      <w:r w:rsidRPr="00EC103A">
        <w:t>R4-2217747</w:t>
      </w:r>
      <w:r>
        <w:t xml:space="preserve">, </w:t>
      </w:r>
      <w:r w:rsidR="002D5989" w:rsidRPr="002D5989">
        <w:t>Way Forward on UE RF and System Parameters for IoT NTN</w:t>
      </w:r>
      <w:r w:rsidR="002D5989">
        <w:t xml:space="preserve"> (</w:t>
      </w:r>
      <w:proofErr w:type="spellStart"/>
      <w:r w:rsidR="002D5989">
        <w:t>Mediatek</w:t>
      </w:r>
      <w:proofErr w:type="spellEnd"/>
      <w:r w:rsidR="002D5989">
        <w:t xml:space="preserve"> Inc.)</w:t>
      </w:r>
    </w:p>
    <w:p w14:paraId="567FF947" w14:textId="490B149A" w:rsidR="00BF0B27" w:rsidRPr="00053B8E" w:rsidRDefault="00CE2624" w:rsidP="00053B8E">
      <w:pPr>
        <w:pStyle w:val="ListParagraph"/>
        <w:numPr>
          <w:ilvl w:val="0"/>
          <w:numId w:val="6"/>
        </w:numPr>
      </w:pPr>
      <w:r w:rsidRPr="00CE2624">
        <w:t>R4-2220812</w:t>
      </w:r>
      <w:r w:rsidR="00361A13">
        <w:t xml:space="preserve">, </w:t>
      </w:r>
      <w:r w:rsidR="00361A13" w:rsidRPr="00361A13">
        <w:t>TP on the channel number offset for NB-IoT NTN</w:t>
      </w:r>
      <w:r w:rsidR="00361A13">
        <w:t xml:space="preserve"> (Huawei, </w:t>
      </w:r>
      <w:proofErr w:type="spellStart"/>
      <w:r w:rsidR="00361A13">
        <w:t>Hisilicon</w:t>
      </w:r>
      <w:proofErr w:type="spellEnd"/>
      <w:r w:rsidR="00361A13">
        <w:t>)</w:t>
      </w:r>
    </w:p>
    <w:sectPr w:rsidR="00BF0B27" w:rsidRPr="00053B8E">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A79AE" w14:textId="77777777" w:rsidR="0092051A" w:rsidRDefault="0092051A">
      <w:pPr>
        <w:spacing w:after="0"/>
      </w:pPr>
      <w:r>
        <w:separator/>
      </w:r>
    </w:p>
  </w:endnote>
  <w:endnote w:type="continuationSeparator" w:id="0">
    <w:p w14:paraId="53FD01AF" w14:textId="77777777" w:rsidR="0092051A" w:rsidRDefault="0092051A">
      <w:pPr>
        <w:spacing w:after="0"/>
      </w:pPr>
      <w:r>
        <w:continuationSeparator/>
      </w:r>
    </w:p>
  </w:endnote>
  <w:endnote w:type="continuationNotice" w:id="1">
    <w:p w14:paraId="40525ADE" w14:textId="77777777" w:rsidR="0092051A" w:rsidRDefault="00920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CE8FC" w14:textId="77777777" w:rsidR="0092051A" w:rsidRDefault="0092051A">
      <w:pPr>
        <w:spacing w:after="0"/>
      </w:pPr>
      <w:r>
        <w:separator/>
      </w:r>
    </w:p>
  </w:footnote>
  <w:footnote w:type="continuationSeparator" w:id="0">
    <w:p w14:paraId="67C6C815" w14:textId="77777777" w:rsidR="0092051A" w:rsidRDefault="0092051A">
      <w:pPr>
        <w:spacing w:after="0"/>
      </w:pPr>
      <w:r>
        <w:continuationSeparator/>
      </w:r>
    </w:p>
  </w:footnote>
  <w:footnote w:type="continuationNotice" w:id="1">
    <w:p w14:paraId="45E2287D" w14:textId="77777777" w:rsidR="0092051A" w:rsidRDefault="00920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11293" w14:textId="77777777" w:rsidR="00835AD2" w:rsidRDefault="00835AD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FF515C"/>
    <w:multiLevelType w:val="multilevel"/>
    <w:tmpl w:val="F5FEC3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C140C6"/>
    <w:multiLevelType w:val="hybridMultilevel"/>
    <w:tmpl w:val="51548116"/>
    <w:lvl w:ilvl="0" w:tplc="E3EA2114">
      <w:start w:val="1"/>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051181"/>
    <w:multiLevelType w:val="hybridMultilevel"/>
    <w:tmpl w:val="56486FDA"/>
    <w:lvl w:ilvl="0" w:tplc="E3EA2114">
      <w:start w:val="1"/>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07307B1"/>
    <w:multiLevelType w:val="hybridMultilevel"/>
    <w:tmpl w:val="94F29526"/>
    <w:lvl w:ilvl="0" w:tplc="E3EA2114">
      <w:start w:val="1"/>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14C41EA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8" w15:restartNumberingAfterBreak="0">
    <w:nsid w:val="6803152C"/>
    <w:multiLevelType w:val="hybridMultilevel"/>
    <w:tmpl w:val="3AB49600"/>
    <w:lvl w:ilvl="0" w:tplc="78FCD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5436C6"/>
    <w:multiLevelType w:val="hybridMultilevel"/>
    <w:tmpl w:val="2CFAEC42"/>
    <w:lvl w:ilvl="0" w:tplc="C690F4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F5568D"/>
    <w:multiLevelType w:val="hybridMultilevel"/>
    <w:tmpl w:val="6B10B44A"/>
    <w:lvl w:ilvl="0" w:tplc="38B6F5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3226880">
    <w:abstractNumId w:val="4"/>
  </w:num>
  <w:num w:numId="2" w16cid:durableId="680395620">
    <w:abstractNumId w:val="8"/>
  </w:num>
  <w:num w:numId="3" w16cid:durableId="703939787">
    <w:abstractNumId w:val="3"/>
    <w:lvlOverride w:ilvl="0"/>
    <w:lvlOverride w:ilvl="1"/>
    <w:lvlOverride w:ilvl="2"/>
    <w:lvlOverride w:ilvl="3"/>
    <w:lvlOverride w:ilvl="4"/>
    <w:lvlOverride w:ilvl="5"/>
    <w:lvlOverride w:ilvl="6"/>
    <w:lvlOverride w:ilvl="7"/>
    <w:lvlOverride w:ilvl="8"/>
  </w:num>
  <w:num w:numId="4" w16cid:durableId="367877485">
    <w:abstractNumId w:val="9"/>
  </w:num>
  <w:num w:numId="5" w16cid:durableId="1361973339">
    <w:abstractNumId w:val="3"/>
  </w:num>
  <w:num w:numId="6" w16cid:durableId="1439135151">
    <w:abstractNumId w:val="10"/>
  </w:num>
  <w:num w:numId="7" w16cid:durableId="702946155">
    <w:abstractNumId w:val="2"/>
  </w:num>
  <w:num w:numId="8" w16cid:durableId="196816415">
    <w:abstractNumId w:val="5"/>
  </w:num>
  <w:num w:numId="9" w16cid:durableId="1925870644">
    <w:abstractNumId w:val="7"/>
  </w:num>
  <w:num w:numId="10" w16cid:durableId="215356266">
    <w:abstractNumId w:val="1"/>
  </w:num>
  <w:num w:numId="11" w16cid:durableId="553548408">
    <w:abstractNumId w:val="6"/>
  </w:num>
  <w:num w:numId="12" w16cid:durableId="14064900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AB1"/>
    <w:rsid w:val="00006279"/>
    <w:rsid w:val="0001477D"/>
    <w:rsid w:val="00016701"/>
    <w:rsid w:val="00016D97"/>
    <w:rsid w:val="00036C40"/>
    <w:rsid w:val="00047042"/>
    <w:rsid w:val="00053B8E"/>
    <w:rsid w:val="000770CB"/>
    <w:rsid w:val="000839E3"/>
    <w:rsid w:val="000A556B"/>
    <w:rsid w:val="000B3949"/>
    <w:rsid w:val="000E218A"/>
    <w:rsid w:val="000E2A28"/>
    <w:rsid w:val="000F7973"/>
    <w:rsid w:val="0011741E"/>
    <w:rsid w:val="00134823"/>
    <w:rsid w:val="00143497"/>
    <w:rsid w:val="00144A04"/>
    <w:rsid w:val="00160D0A"/>
    <w:rsid w:val="001942A4"/>
    <w:rsid w:val="001A20CA"/>
    <w:rsid w:val="001A7385"/>
    <w:rsid w:val="001C0958"/>
    <w:rsid w:val="001C3E41"/>
    <w:rsid w:val="001D3F99"/>
    <w:rsid w:val="001E12AF"/>
    <w:rsid w:val="001E168A"/>
    <w:rsid w:val="001E3EBC"/>
    <w:rsid w:val="001F724B"/>
    <w:rsid w:val="00206764"/>
    <w:rsid w:val="002110B2"/>
    <w:rsid w:val="00211261"/>
    <w:rsid w:val="002600F3"/>
    <w:rsid w:val="00281D8F"/>
    <w:rsid w:val="002A738F"/>
    <w:rsid w:val="002A7C61"/>
    <w:rsid w:val="002B6700"/>
    <w:rsid w:val="002C4BD2"/>
    <w:rsid w:val="002D5989"/>
    <w:rsid w:val="002E4B2F"/>
    <w:rsid w:val="002E5F56"/>
    <w:rsid w:val="0033715C"/>
    <w:rsid w:val="003463F3"/>
    <w:rsid w:val="00361A13"/>
    <w:rsid w:val="0037764F"/>
    <w:rsid w:val="003A75F1"/>
    <w:rsid w:val="003B1AB1"/>
    <w:rsid w:val="003C2AC0"/>
    <w:rsid w:val="003D5D0B"/>
    <w:rsid w:val="003F5140"/>
    <w:rsid w:val="0040400D"/>
    <w:rsid w:val="00407E91"/>
    <w:rsid w:val="00413659"/>
    <w:rsid w:val="00425BC9"/>
    <w:rsid w:val="00437E38"/>
    <w:rsid w:val="0045200E"/>
    <w:rsid w:val="004721C7"/>
    <w:rsid w:val="00476EBE"/>
    <w:rsid w:val="00480FD9"/>
    <w:rsid w:val="0048137D"/>
    <w:rsid w:val="004855EB"/>
    <w:rsid w:val="004929D6"/>
    <w:rsid w:val="004B14DF"/>
    <w:rsid w:val="004D29C8"/>
    <w:rsid w:val="004E5977"/>
    <w:rsid w:val="00500E80"/>
    <w:rsid w:val="00525786"/>
    <w:rsid w:val="0056011B"/>
    <w:rsid w:val="00572B27"/>
    <w:rsid w:val="005926A1"/>
    <w:rsid w:val="005C2FD9"/>
    <w:rsid w:val="005E2238"/>
    <w:rsid w:val="005F35D7"/>
    <w:rsid w:val="00601D05"/>
    <w:rsid w:val="00602FA1"/>
    <w:rsid w:val="006031EE"/>
    <w:rsid w:val="0062098D"/>
    <w:rsid w:val="00634B9A"/>
    <w:rsid w:val="00644392"/>
    <w:rsid w:val="006755BC"/>
    <w:rsid w:val="00693933"/>
    <w:rsid w:val="0069759D"/>
    <w:rsid w:val="006B57D6"/>
    <w:rsid w:val="006B6E9B"/>
    <w:rsid w:val="006D6726"/>
    <w:rsid w:val="006E2B16"/>
    <w:rsid w:val="006E7568"/>
    <w:rsid w:val="00715751"/>
    <w:rsid w:val="00735E73"/>
    <w:rsid w:val="0075730D"/>
    <w:rsid w:val="00757980"/>
    <w:rsid w:val="00783581"/>
    <w:rsid w:val="007C1261"/>
    <w:rsid w:val="007C7DFC"/>
    <w:rsid w:val="007D30C1"/>
    <w:rsid w:val="007D7DA4"/>
    <w:rsid w:val="00833993"/>
    <w:rsid w:val="00835AD2"/>
    <w:rsid w:val="00844D71"/>
    <w:rsid w:val="00847FAB"/>
    <w:rsid w:val="00864DEB"/>
    <w:rsid w:val="00883016"/>
    <w:rsid w:val="0089446A"/>
    <w:rsid w:val="008A270F"/>
    <w:rsid w:val="008B5581"/>
    <w:rsid w:val="008E737E"/>
    <w:rsid w:val="008F25AD"/>
    <w:rsid w:val="008F4310"/>
    <w:rsid w:val="0090742B"/>
    <w:rsid w:val="0092051A"/>
    <w:rsid w:val="009542B0"/>
    <w:rsid w:val="0095450D"/>
    <w:rsid w:val="00964687"/>
    <w:rsid w:val="00966333"/>
    <w:rsid w:val="009A6B40"/>
    <w:rsid w:val="009B5C38"/>
    <w:rsid w:val="009C2FA8"/>
    <w:rsid w:val="009C7535"/>
    <w:rsid w:val="009D70D0"/>
    <w:rsid w:val="009E55F2"/>
    <w:rsid w:val="009F5D01"/>
    <w:rsid w:val="00A02C6E"/>
    <w:rsid w:val="00A03C21"/>
    <w:rsid w:val="00A222CE"/>
    <w:rsid w:val="00A829C5"/>
    <w:rsid w:val="00A9255B"/>
    <w:rsid w:val="00AB0743"/>
    <w:rsid w:val="00AB7D67"/>
    <w:rsid w:val="00AC7E68"/>
    <w:rsid w:val="00AD6685"/>
    <w:rsid w:val="00AF4B51"/>
    <w:rsid w:val="00B25036"/>
    <w:rsid w:val="00B40149"/>
    <w:rsid w:val="00B45E8B"/>
    <w:rsid w:val="00B47D9F"/>
    <w:rsid w:val="00B87B57"/>
    <w:rsid w:val="00B94255"/>
    <w:rsid w:val="00B95768"/>
    <w:rsid w:val="00BA6A51"/>
    <w:rsid w:val="00BB658D"/>
    <w:rsid w:val="00BC0B98"/>
    <w:rsid w:val="00BC4ECD"/>
    <w:rsid w:val="00BD16BA"/>
    <w:rsid w:val="00BD259C"/>
    <w:rsid w:val="00BE4D91"/>
    <w:rsid w:val="00BF0B27"/>
    <w:rsid w:val="00C04F8D"/>
    <w:rsid w:val="00C24377"/>
    <w:rsid w:val="00C904B4"/>
    <w:rsid w:val="00CA6B2A"/>
    <w:rsid w:val="00CB4655"/>
    <w:rsid w:val="00CB73C4"/>
    <w:rsid w:val="00CC02EE"/>
    <w:rsid w:val="00CC2DDC"/>
    <w:rsid w:val="00CD0B05"/>
    <w:rsid w:val="00CE2624"/>
    <w:rsid w:val="00CF4FAA"/>
    <w:rsid w:val="00D124D1"/>
    <w:rsid w:val="00D418EE"/>
    <w:rsid w:val="00D42FBC"/>
    <w:rsid w:val="00D71594"/>
    <w:rsid w:val="00D74B26"/>
    <w:rsid w:val="00D75C71"/>
    <w:rsid w:val="00D96DA8"/>
    <w:rsid w:val="00DB2AC5"/>
    <w:rsid w:val="00DC3FD4"/>
    <w:rsid w:val="00DE1DA3"/>
    <w:rsid w:val="00DE574F"/>
    <w:rsid w:val="00E112BF"/>
    <w:rsid w:val="00E614D0"/>
    <w:rsid w:val="00E6276A"/>
    <w:rsid w:val="00E75172"/>
    <w:rsid w:val="00E80A2E"/>
    <w:rsid w:val="00E82696"/>
    <w:rsid w:val="00E841B8"/>
    <w:rsid w:val="00EA5050"/>
    <w:rsid w:val="00EB0D72"/>
    <w:rsid w:val="00EB7DAB"/>
    <w:rsid w:val="00EC103A"/>
    <w:rsid w:val="00EE4238"/>
    <w:rsid w:val="00EE5C8F"/>
    <w:rsid w:val="00F1473C"/>
    <w:rsid w:val="00F21AEF"/>
    <w:rsid w:val="00F21D99"/>
    <w:rsid w:val="00F3609E"/>
    <w:rsid w:val="00F556CF"/>
    <w:rsid w:val="00F73F25"/>
    <w:rsid w:val="00FA55FA"/>
    <w:rsid w:val="00FB20DC"/>
    <w:rsid w:val="00FC1CC8"/>
    <w:rsid w:val="00FC50DF"/>
    <w:rsid w:val="00FD1194"/>
    <w:rsid w:val="00FE7D36"/>
    <w:rsid w:val="00FF2D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60235"/>
  <w15:chartTrackingRefBased/>
  <w15:docId w15:val="{6A6BCD0D-CE2C-4EED-A28E-3DF2C516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E8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9759D"/>
    <w:pPr>
      <w:keepNext/>
      <w:keepLines/>
      <w:numPr>
        <w:numId w:val="1"/>
      </w:numPr>
      <w:pBdr>
        <w:top w:val="single" w:sz="12" w:space="3" w:color="auto"/>
      </w:pBdr>
      <w:overflowPunct w:val="0"/>
      <w:autoSpaceDE w:val="0"/>
      <w:autoSpaceDN w:val="0"/>
      <w:adjustRightInd w:val="0"/>
      <w:spacing w:after="240"/>
      <w:jc w:val="both"/>
      <w:textAlignment w:val="baseline"/>
      <w:outlineLvl w:val="0"/>
    </w:pPr>
    <w:rPr>
      <w:rFonts w:ascii="Arial" w:hAnsi="Arial" w:cs="Arial"/>
      <w:smallCaps/>
      <w:sz w:val="36"/>
      <w:lang w:val="en-US"/>
    </w:rPr>
  </w:style>
  <w:style w:type="paragraph" w:styleId="Heading2">
    <w:name w:val="heading 2"/>
    <w:basedOn w:val="Heading1"/>
    <w:next w:val="Normal"/>
    <w:qFormat/>
    <w:rsid w:val="00B45E8B"/>
    <w:pPr>
      <w:numPr>
        <w:ilvl w:val="1"/>
      </w:numPr>
      <w:pBdr>
        <w:top w:val="none" w:sz="0" w:space="0" w:color="auto"/>
      </w:pBdr>
      <w:spacing w:before="180"/>
      <w:outlineLvl w:val="1"/>
    </w:pPr>
    <w:rPr>
      <w:sz w:val="32"/>
    </w:rPr>
  </w:style>
  <w:style w:type="paragraph" w:styleId="Heading3">
    <w:name w:val="heading 3"/>
    <w:basedOn w:val="Heading2"/>
    <w:next w:val="Normal"/>
    <w:qFormat/>
    <w:rsid w:val="00B45E8B"/>
    <w:pPr>
      <w:numPr>
        <w:ilvl w:val="2"/>
      </w:numPr>
      <w:spacing w:before="120"/>
      <w:outlineLvl w:val="2"/>
    </w:pPr>
    <w:rPr>
      <w:sz w:val="28"/>
    </w:rPr>
  </w:style>
  <w:style w:type="paragraph" w:styleId="Heading4">
    <w:name w:val="heading 4"/>
    <w:basedOn w:val="Heading3"/>
    <w:next w:val="Normal"/>
    <w:qFormat/>
    <w:rsid w:val="00B45E8B"/>
    <w:pPr>
      <w:numPr>
        <w:ilvl w:val="3"/>
      </w:numPr>
      <w:outlineLvl w:val="3"/>
    </w:pPr>
    <w:rPr>
      <w:sz w:val="24"/>
    </w:rPr>
  </w:style>
  <w:style w:type="paragraph" w:styleId="Heading5">
    <w:name w:val="heading 5"/>
    <w:basedOn w:val="Heading4"/>
    <w:next w:val="Normal"/>
    <w:qFormat/>
    <w:rsid w:val="00B45E8B"/>
    <w:pPr>
      <w:numPr>
        <w:ilvl w:val="4"/>
      </w:numPr>
      <w:outlineLvl w:val="4"/>
    </w:pPr>
    <w:rPr>
      <w:sz w:val="22"/>
    </w:rPr>
  </w:style>
  <w:style w:type="paragraph" w:styleId="Heading6">
    <w:name w:val="heading 6"/>
    <w:basedOn w:val="H6"/>
    <w:next w:val="Normal"/>
    <w:qFormat/>
    <w:rsid w:val="00B45E8B"/>
    <w:pPr>
      <w:numPr>
        <w:ilvl w:val="5"/>
      </w:numPr>
      <w:outlineLvl w:val="5"/>
    </w:pPr>
  </w:style>
  <w:style w:type="paragraph" w:styleId="Heading7">
    <w:name w:val="heading 7"/>
    <w:basedOn w:val="H6"/>
    <w:next w:val="Normal"/>
    <w:qFormat/>
    <w:rsid w:val="00B45E8B"/>
    <w:pPr>
      <w:numPr>
        <w:ilvl w:val="6"/>
      </w:numPr>
      <w:outlineLvl w:val="6"/>
    </w:pPr>
  </w:style>
  <w:style w:type="paragraph" w:styleId="Heading8">
    <w:name w:val="heading 8"/>
    <w:basedOn w:val="Heading1"/>
    <w:next w:val="Normal"/>
    <w:qFormat/>
    <w:rsid w:val="00B45E8B"/>
    <w:pPr>
      <w:numPr>
        <w:ilvl w:val="7"/>
      </w:numPr>
      <w:outlineLvl w:val="7"/>
    </w:pPr>
  </w:style>
  <w:style w:type="paragraph" w:styleId="Heading9">
    <w:name w:val="heading 9"/>
    <w:basedOn w:val="Heading8"/>
    <w:next w:val="Normal"/>
    <w:qFormat/>
    <w:rsid w:val="00B45E8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45E8B"/>
    <w:pPr>
      <w:spacing w:before="180"/>
      <w:ind w:left="2693" w:hanging="2693"/>
    </w:pPr>
    <w:rPr>
      <w:b/>
    </w:rPr>
  </w:style>
  <w:style w:type="paragraph" w:styleId="TOC1">
    <w:name w:val="toc 1"/>
    <w:semiHidden/>
    <w:rsid w:val="00B45E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45E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45E8B"/>
    <w:pPr>
      <w:ind w:left="1701" w:hanging="1701"/>
    </w:pPr>
  </w:style>
  <w:style w:type="paragraph" w:styleId="TOC4">
    <w:name w:val="toc 4"/>
    <w:basedOn w:val="TOC3"/>
    <w:semiHidden/>
    <w:rsid w:val="00B45E8B"/>
    <w:pPr>
      <w:ind w:left="1418" w:hanging="1418"/>
    </w:pPr>
  </w:style>
  <w:style w:type="paragraph" w:styleId="TOC3">
    <w:name w:val="toc 3"/>
    <w:basedOn w:val="TOC2"/>
    <w:semiHidden/>
    <w:rsid w:val="00B45E8B"/>
    <w:pPr>
      <w:ind w:left="1134" w:hanging="1134"/>
    </w:pPr>
  </w:style>
  <w:style w:type="paragraph" w:styleId="TOC2">
    <w:name w:val="toc 2"/>
    <w:basedOn w:val="TOC1"/>
    <w:semiHidden/>
    <w:rsid w:val="00B45E8B"/>
    <w:pPr>
      <w:keepNext w:val="0"/>
      <w:spacing w:before="0"/>
      <w:ind w:left="851" w:hanging="851"/>
    </w:pPr>
    <w:rPr>
      <w:sz w:val="20"/>
    </w:rPr>
  </w:style>
  <w:style w:type="paragraph" w:styleId="Index2">
    <w:name w:val="index 2"/>
    <w:basedOn w:val="Index1"/>
    <w:semiHidden/>
    <w:rsid w:val="00B45E8B"/>
    <w:pPr>
      <w:ind w:left="284"/>
    </w:pPr>
  </w:style>
  <w:style w:type="paragraph" w:styleId="Index1">
    <w:name w:val="index 1"/>
    <w:basedOn w:val="Normal"/>
    <w:semiHidden/>
    <w:rsid w:val="00B45E8B"/>
    <w:pPr>
      <w:keepLines/>
      <w:spacing w:after="0"/>
    </w:pPr>
  </w:style>
  <w:style w:type="paragraph" w:customStyle="1" w:styleId="ZH">
    <w:name w:val="ZH"/>
    <w:rsid w:val="00B45E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45E8B"/>
    <w:pPr>
      <w:outlineLvl w:val="9"/>
    </w:pPr>
  </w:style>
  <w:style w:type="paragraph" w:styleId="ListNumber2">
    <w:name w:val="List Number 2"/>
    <w:basedOn w:val="ListNumber"/>
    <w:semiHidden/>
    <w:rsid w:val="00B45E8B"/>
    <w:pPr>
      <w:ind w:left="851"/>
    </w:pPr>
  </w:style>
  <w:style w:type="paragraph" w:styleId="Header">
    <w:name w:val="header"/>
    <w:semiHidden/>
    <w:rsid w:val="00B45E8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45E8B"/>
    <w:rPr>
      <w:b/>
      <w:position w:val="6"/>
      <w:sz w:val="16"/>
    </w:rPr>
  </w:style>
  <w:style w:type="paragraph" w:styleId="FootnoteText">
    <w:name w:val="footnote text"/>
    <w:basedOn w:val="Normal"/>
    <w:semiHidden/>
    <w:rsid w:val="00B45E8B"/>
    <w:pPr>
      <w:keepLines/>
      <w:spacing w:after="0"/>
      <w:ind w:left="454" w:hanging="454"/>
    </w:pPr>
    <w:rPr>
      <w:sz w:val="16"/>
    </w:rPr>
  </w:style>
  <w:style w:type="paragraph" w:customStyle="1" w:styleId="TAH">
    <w:name w:val="TAH"/>
    <w:basedOn w:val="TAC"/>
    <w:rsid w:val="00B45E8B"/>
    <w:rPr>
      <w:b/>
    </w:rPr>
  </w:style>
  <w:style w:type="paragraph" w:customStyle="1" w:styleId="TAC">
    <w:name w:val="TAC"/>
    <w:basedOn w:val="TAL"/>
    <w:rsid w:val="00B45E8B"/>
    <w:pPr>
      <w:jc w:val="center"/>
    </w:pPr>
  </w:style>
  <w:style w:type="paragraph" w:customStyle="1" w:styleId="TF">
    <w:name w:val="TF"/>
    <w:basedOn w:val="TH"/>
    <w:rsid w:val="00B45E8B"/>
    <w:pPr>
      <w:keepNext w:val="0"/>
      <w:spacing w:before="0" w:after="240"/>
    </w:pPr>
  </w:style>
  <w:style w:type="paragraph" w:customStyle="1" w:styleId="NO">
    <w:name w:val="NO"/>
    <w:basedOn w:val="Normal"/>
    <w:rsid w:val="00B45E8B"/>
    <w:pPr>
      <w:keepLines/>
      <w:ind w:left="1135" w:hanging="851"/>
    </w:pPr>
  </w:style>
  <w:style w:type="paragraph" w:styleId="TOC9">
    <w:name w:val="toc 9"/>
    <w:basedOn w:val="TOC8"/>
    <w:semiHidden/>
    <w:rsid w:val="00B45E8B"/>
    <w:pPr>
      <w:ind w:left="1418" w:hanging="1418"/>
    </w:pPr>
  </w:style>
  <w:style w:type="paragraph" w:customStyle="1" w:styleId="EX">
    <w:name w:val="EX"/>
    <w:basedOn w:val="Normal"/>
    <w:rsid w:val="00B45E8B"/>
    <w:pPr>
      <w:keepLines/>
      <w:ind w:left="1702" w:hanging="1418"/>
    </w:pPr>
  </w:style>
  <w:style w:type="paragraph" w:customStyle="1" w:styleId="FP">
    <w:name w:val="FP"/>
    <w:basedOn w:val="Normal"/>
    <w:rsid w:val="00B45E8B"/>
    <w:pPr>
      <w:spacing w:after="0"/>
    </w:pPr>
  </w:style>
  <w:style w:type="paragraph" w:customStyle="1" w:styleId="LD">
    <w:name w:val="LD"/>
    <w:rsid w:val="00B45E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45E8B"/>
    <w:pPr>
      <w:spacing w:after="0"/>
    </w:pPr>
  </w:style>
  <w:style w:type="paragraph" w:customStyle="1" w:styleId="EW">
    <w:name w:val="EW"/>
    <w:basedOn w:val="EX"/>
    <w:rsid w:val="00B45E8B"/>
    <w:pPr>
      <w:spacing w:after="0"/>
    </w:pPr>
  </w:style>
  <w:style w:type="paragraph" w:styleId="TOC6">
    <w:name w:val="toc 6"/>
    <w:basedOn w:val="TOC5"/>
    <w:next w:val="Normal"/>
    <w:semiHidden/>
    <w:rsid w:val="00B45E8B"/>
    <w:pPr>
      <w:ind w:left="1985" w:hanging="1985"/>
    </w:pPr>
  </w:style>
  <w:style w:type="paragraph" w:styleId="TOC7">
    <w:name w:val="toc 7"/>
    <w:basedOn w:val="TOC6"/>
    <w:next w:val="Normal"/>
    <w:semiHidden/>
    <w:rsid w:val="00B45E8B"/>
    <w:pPr>
      <w:ind w:left="2268" w:hanging="2268"/>
    </w:pPr>
  </w:style>
  <w:style w:type="paragraph" w:styleId="ListBullet2">
    <w:name w:val="List Bullet 2"/>
    <w:basedOn w:val="ListBullet"/>
    <w:semiHidden/>
    <w:rsid w:val="00B45E8B"/>
    <w:pPr>
      <w:ind w:left="851"/>
    </w:pPr>
  </w:style>
  <w:style w:type="paragraph" w:styleId="ListBullet3">
    <w:name w:val="List Bullet 3"/>
    <w:basedOn w:val="ListBullet2"/>
    <w:semiHidden/>
    <w:rsid w:val="00B45E8B"/>
    <w:pPr>
      <w:ind w:left="1135"/>
    </w:pPr>
  </w:style>
  <w:style w:type="paragraph" w:styleId="ListNumber">
    <w:name w:val="List Number"/>
    <w:basedOn w:val="List"/>
    <w:semiHidden/>
    <w:rsid w:val="00B45E8B"/>
  </w:style>
  <w:style w:type="paragraph" w:customStyle="1" w:styleId="EQ">
    <w:name w:val="EQ"/>
    <w:basedOn w:val="Normal"/>
    <w:next w:val="Normal"/>
    <w:link w:val="EQChar"/>
    <w:qFormat/>
    <w:rsid w:val="00B45E8B"/>
    <w:pPr>
      <w:keepLines/>
      <w:tabs>
        <w:tab w:val="center" w:pos="4536"/>
        <w:tab w:val="right" w:pos="9072"/>
      </w:tabs>
    </w:pPr>
    <w:rPr>
      <w:noProof/>
    </w:rPr>
  </w:style>
  <w:style w:type="paragraph" w:customStyle="1" w:styleId="TH">
    <w:name w:val="TH"/>
    <w:basedOn w:val="Normal"/>
    <w:rsid w:val="00B45E8B"/>
    <w:pPr>
      <w:keepNext/>
      <w:keepLines/>
      <w:spacing w:before="60"/>
      <w:jc w:val="center"/>
    </w:pPr>
    <w:rPr>
      <w:rFonts w:ascii="Arial" w:hAnsi="Arial"/>
      <w:b/>
    </w:rPr>
  </w:style>
  <w:style w:type="paragraph" w:customStyle="1" w:styleId="NF">
    <w:name w:val="NF"/>
    <w:basedOn w:val="NO"/>
    <w:rsid w:val="00B45E8B"/>
    <w:pPr>
      <w:keepNext/>
      <w:spacing w:after="0"/>
    </w:pPr>
    <w:rPr>
      <w:rFonts w:ascii="Arial" w:hAnsi="Arial"/>
      <w:sz w:val="18"/>
    </w:rPr>
  </w:style>
  <w:style w:type="paragraph" w:customStyle="1" w:styleId="PL">
    <w:name w:val="PL"/>
    <w:rsid w:val="00B45E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5E8B"/>
    <w:pPr>
      <w:jc w:val="right"/>
    </w:pPr>
  </w:style>
  <w:style w:type="paragraph" w:customStyle="1" w:styleId="H6">
    <w:name w:val="H6"/>
    <w:basedOn w:val="Heading5"/>
    <w:next w:val="Normal"/>
    <w:rsid w:val="00B45E8B"/>
    <w:pPr>
      <w:ind w:left="1985" w:hanging="1985"/>
      <w:outlineLvl w:val="9"/>
    </w:pPr>
    <w:rPr>
      <w:sz w:val="20"/>
    </w:rPr>
  </w:style>
  <w:style w:type="paragraph" w:customStyle="1" w:styleId="TAN">
    <w:name w:val="TAN"/>
    <w:basedOn w:val="TAL"/>
    <w:rsid w:val="00B45E8B"/>
    <w:pPr>
      <w:ind w:left="851" w:hanging="851"/>
    </w:pPr>
  </w:style>
  <w:style w:type="paragraph" w:customStyle="1" w:styleId="TAL">
    <w:name w:val="TAL"/>
    <w:basedOn w:val="Normal"/>
    <w:rsid w:val="00B45E8B"/>
    <w:pPr>
      <w:keepNext/>
      <w:keepLines/>
      <w:spacing w:after="0"/>
    </w:pPr>
    <w:rPr>
      <w:rFonts w:ascii="Arial" w:hAnsi="Arial"/>
      <w:sz w:val="18"/>
    </w:rPr>
  </w:style>
  <w:style w:type="paragraph" w:customStyle="1" w:styleId="ZA">
    <w:name w:val="ZA"/>
    <w:rsid w:val="00B45E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5E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5E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45E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5E8B"/>
    <w:pPr>
      <w:framePr w:wrap="notBeside" w:y="16161"/>
    </w:pPr>
  </w:style>
  <w:style w:type="character" w:customStyle="1" w:styleId="ZGSM">
    <w:name w:val="ZGSM"/>
    <w:rsid w:val="00B45E8B"/>
  </w:style>
  <w:style w:type="paragraph" w:styleId="List2">
    <w:name w:val="List 2"/>
    <w:basedOn w:val="List"/>
    <w:semiHidden/>
    <w:rsid w:val="00B45E8B"/>
    <w:pPr>
      <w:ind w:left="851"/>
    </w:pPr>
  </w:style>
  <w:style w:type="paragraph" w:customStyle="1" w:styleId="ZG">
    <w:name w:val="ZG"/>
    <w:rsid w:val="00B45E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45E8B"/>
    <w:pPr>
      <w:ind w:left="1135"/>
    </w:pPr>
  </w:style>
  <w:style w:type="paragraph" w:styleId="List4">
    <w:name w:val="List 4"/>
    <w:basedOn w:val="List3"/>
    <w:semiHidden/>
    <w:rsid w:val="00B45E8B"/>
    <w:pPr>
      <w:ind w:left="1418"/>
    </w:pPr>
  </w:style>
  <w:style w:type="paragraph" w:styleId="List5">
    <w:name w:val="List 5"/>
    <w:basedOn w:val="List4"/>
    <w:semiHidden/>
    <w:rsid w:val="00B45E8B"/>
    <w:pPr>
      <w:ind w:left="1702"/>
    </w:pPr>
  </w:style>
  <w:style w:type="paragraph" w:customStyle="1" w:styleId="EditorsNote">
    <w:name w:val="Editor's Note"/>
    <w:basedOn w:val="NO"/>
    <w:rsid w:val="00B45E8B"/>
    <w:rPr>
      <w:color w:val="FF0000"/>
    </w:rPr>
  </w:style>
  <w:style w:type="paragraph" w:styleId="List">
    <w:name w:val="List"/>
    <w:basedOn w:val="Normal"/>
    <w:semiHidden/>
    <w:rsid w:val="00B45E8B"/>
    <w:pPr>
      <w:ind w:left="568" w:hanging="284"/>
    </w:pPr>
  </w:style>
  <w:style w:type="paragraph" w:styleId="ListBullet">
    <w:name w:val="List Bullet"/>
    <w:basedOn w:val="List"/>
    <w:semiHidden/>
    <w:rsid w:val="00B45E8B"/>
  </w:style>
  <w:style w:type="paragraph" w:styleId="ListBullet4">
    <w:name w:val="List Bullet 4"/>
    <w:basedOn w:val="ListBullet3"/>
    <w:semiHidden/>
    <w:rsid w:val="00B45E8B"/>
    <w:pPr>
      <w:ind w:left="1418"/>
    </w:pPr>
  </w:style>
  <w:style w:type="paragraph" w:styleId="ListBullet5">
    <w:name w:val="List Bullet 5"/>
    <w:basedOn w:val="ListBullet4"/>
    <w:semiHidden/>
    <w:rsid w:val="00B45E8B"/>
    <w:pPr>
      <w:ind w:left="1702"/>
    </w:pPr>
  </w:style>
  <w:style w:type="paragraph" w:customStyle="1" w:styleId="B1">
    <w:name w:val="B1"/>
    <w:basedOn w:val="List"/>
    <w:link w:val="B1Char"/>
    <w:rsid w:val="00B45E8B"/>
  </w:style>
  <w:style w:type="paragraph" w:customStyle="1" w:styleId="B2">
    <w:name w:val="B2"/>
    <w:basedOn w:val="List2"/>
    <w:rsid w:val="00B45E8B"/>
  </w:style>
  <w:style w:type="paragraph" w:customStyle="1" w:styleId="B3">
    <w:name w:val="B3"/>
    <w:basedOn w:val="List3"/>
    <w:rsid w:val="00B45E8B"/>
  </w:style>
  <w:style w:type="paragraph" w:customStyle="1" w:styleId="B4">
    <w:name w:val="B4"/>
    <w:basedOn w:val="List4"/>
    <w:rsid w:val="00B45E8B"/>
  </w:style>
  <w:style w:type="paragraph" w:customStyle="1" w:styleId="B5">
    <w:name w:val="B5"/>
    <w:basedOn w:val="List5"/>
    <w:rsid w:val="00B45E8B"/>
  </w:style>
  <w:style w:type="paragraph" w:styleId="Footer">
    <w:name w:val="footer"/>
    <w:basedOn w:val="Header"/>
    <w:semiHidden/>
    <w:rsid w:val="00B45E8B"/>
    <w:pPr>
      <w:jc w:val="center"/>
    </w:pPr>
    <w:rPr>
      <w:i/>
    </w:rPr>
  </w:style>
  <w:style w:type="paragraph" w:customStyle="1" w:styleId="ZTD">
    <w:name w:val="ZTD"/>
    <w:basedOn w:val="ZB"/>
    <w:rsid w:val="00B45E8B"/>
    <w:pPr>
      <w:framePr w:hRule="auto" w:wrap="notBeside" w:y="852"/>
    </w:pPr>
    <w:rPr>
      <w:i w:val="0"/>
      <w:sz w:val="40"/>
    </w:rPr>
  </w:style>
  <w:style w:type="paragraph" w:styleId="NoSpacing">
    <w:name w:val="No Spacing"/>
    <w:uiPriority w:val="1"/>
    <w:qFormat/>
    <w:rsid w:val="00160D0A"/>
    <w:rPr>
      <w:rFonts w:ascii="Times New Roman" w:hAnsi="Times New Roman"/>
      <w:lang w:val="en-US" w:eastAsia="en-US"/>
    </w:rPr>
  </w:style>
  <w:style w:type="paragraph" w:styleId="BodyText">
    <w:name w:val="Body Text"/>
    <w:aliases w:val="bt"/>
    <w:basedOn w:val="Normal"/>
    <w:link w:val="BodyTextChar"/>
    <w:rsid w:val="00160D0A"/>
    <w:pPr>
      <w:spacing w:after="120"/>
      <w:jc w:val="both"/>
    </w:pPr>
    <w:rPr>
      <w:rFonts w:ascii="Times" w:eastAsia="SimSun" w:hAnsi="Times"/>
      <w:szCs w:val="24"/>
      <w:lang w:val="en-US" w:eastAsia="en-US"/>
    </w:rPr>
  </w:style>
  <w:style w:type="character" w:customStyle="1" w:styleId="BodyTextChar">
    <w:name w:val="Body Text Char"/>
    <w:aliases w:val="bt Char"/>
    <w:basedOn w:val="DefaultParagraphFont"/>
    <w:link w:val="BodyText"/>
    <w:rsid w:val="00160D0A"/>
    <w:rPr>
      <w:rFonts w:ascii="Times" w:eastAsia="SimSun" w:hAnsi="Times"/>
      <w:szCs w:val="24"/>
      <w:lang w:val="en-US" w:eastAsia="en-US"/>
    </w:rPr>
  </w:style>
  <w:style w:type="paragraph" w:styleId="ListParagraph">
    <w:name w:val="List Paragraph"/>
    <w:basedOn w:val="Normal"/>
    <w:uiPriority w:val="34"/>
    <w:qFormat/>
    <w:rsid w:val="00A829C5"/>
    <w:pPr>
      <w:ind w:left="720"/>
      <w:contextualSpacing/>
    </w:pPr>
  </w:style>
  <w:style w:type="paragraph" w:styleId="Caption">
    <w:name w:val="caption"/>
    <w:basedOn w:val="Normal"/>
    <w:next w:val="Normal"/>
    <w:uiPriority w:val="35"/>
    <w:unhideWhenUsed/>
    <w:qFormat/>
    <w:rsid w:val="00715751"/>
    <w:pPr>
      <w:spacing w:after="200"/>
    </w:pPr>
    <w:rPr>
      <w:i/>
      <w:iCs/>
      <w:color w:val="0E2841" w:themeColor="text2"/>
      <w:sz w:val="18"/>
      <w:szCs w:val="18"/>
    </w:rPr>
  </w:style>
  <w:style w:type="character" w:styleId="CommentReference">
    <w:name w:val="annotation reference"/>
    <w:basedOn w:val="DefaultParagraphFont"/>
    <w:uiPriority w:val="99"/>
    <w:semiHidden/>
    <w:unhideWhenUsed/>
    <w:rsid w:val="00B45E8B"/>
    <w:rPr>
      <w:sz w:val="16"/>
      <w:szCs w:val="16"/>
    </w:rPr>
  </w:style>
  <w:style w:type="paragraph" w:styleId="CommentText">
    <w:name w:val="annotation text"/>
    <w:basedOn w:val="Normal"/>
    <w:link w:val="CommentTextChar"/>
    <w:uiPriority w:val="99"/>
    <w:unhideWhenUsed/>
    <w:rsid w:val="00B45E8B"/>
  </w:style>
  <w:style w:type="character" w:customStyle="1" w:styleId="CommentTextChar">
    <w:name w:val="Comment Text Char"/>
    <w:basedOn w:val="DefaultParagraphFont"/>
    <w:link w:val="CommentText"/>
    <w:uiPriority w:val="99"/>
    <w:rsid w:val="00B45E8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45E8B"/>
    <w:rPr>
      <w:b/>
      <w:bCs/>
    </w:rPr>
  </w:style>
  <w:style w:type="character" w:customStyle="1" w:styleId="CommentSubjectChar">
    <w:name w:val="Comment Subject Char"/>
    <w:basedOn w:val="CommentTextChar"/>
    <w:link w:val="CommentSubject"/>
    <w:uiPriority w:val="99"/>
    <w:semiHidden/>
    <w:rsid w:val="00B45E8B"/>
    <w:rPr>
      <w:rFonts w:ascii="Times New Roman" w:hAnsi="Times New Roman"/>
      <w:b/>
      <w:bCs/>
    </w:rPr>
  </w:style>
  <w:style w:type="character" w:styleId="Mention">
    <w:name w:val="Mention"/>
    <w:basedOn w:val="DefaultParagraphFont"/>
    <w:uiPriority w:val="99"/>
    <w:unhideWhenUsed/>
    <w:rsid w:val="00B45E8B"/>
    <w:rPr>
      <w:color w:val="2B579A"/>
      <w:shd w:val="clear" w:color="auto" w:fill="E1DFDD"/>
    </w:rPr>
  </w:style>
  <w:style w:type="paragraph" w:customStyle="1" w:styleId="Observation">
    <w:name w:val="Observation"/>
    <w:basedOn w:val="Normal"/>
    <w:qFormat/>
    <w:rsid w:val="009C7535"/>
    <w:pPr>
      <w:numPr>
        <w:numId w:val="9"/>
      </w:numPr>
      <w:tabs>
        <w:tab w:val="left" w:pos="1701"/>
      </w:tabs>
      <w:overflowPunct/>
      <w:autoSpaceDE/>
      <w:autoSpaceDN/>
      <w:adjustRightInd/>
      <w:spacing w:after="120"/>
      <w:jc w:val="both"/>
      <w:textAlignment w:val="auto"/>
    </w:pPr>
    <w:rPr>
      <w:b/>
      <w:bCs/>
      <w:lang w:eastAsia="ja-JP"/>
    </w:rPr>
  </w:style>
  <w:style w:type="paragraph" w:customStyle="1" w:styleId="Proposal">
    <w:name w:val="Proposal"/>
    <w:basedOn w:val="Normal"/>
    <w:link w:val="ProposalChar"/>
    <w:qFormat/>
    <w:rsid w:val="009C7535"/>
    <w:pPr>
      <w:numPr>
        <w:numId w:val="8"/>
      </w:numPr>
      <w:overflowPunct/>
      <w:autoSpaceDE/>
      <w:autoSpaceDN/>
      <w:adjustRightInd/>
      <w:textAlignment w:val="auto"/>
    </w:pPr>
    <w:rPr>
      <w:rFonts w:eastAsia="SimSun"/>
      <w:b/>
      <w:lang w:eastAsia="en-US"/>
    </w:rPr>
  </w:style>
  <w:style w:type="character" w:customStyle="1" w:styleId="ProposalChar">
    <w:name w:val="Proposal Char"/>
    <w:link w:val="Proposal"/>
    <w:rsid w:val="009C7535"/>
    <w:rPr>
      <w:rFonts w:ascii="Times New Roman" w:eastAsia="SimSun" w:hAnsi="Times New Roman"/>
      <w:b/>
      <w:lang w:eastAsia="en-US"/>
    </w:rPr>
  </w:style>
  <w:style w:type="character" w:customStyle="1" w:styleId="normaltextrun">
    <w:name w:val="normaltextrun"/>
    <w:basedOn w:val="DefaultParagraphFont"/>
    <w:qFormat/>
    <w:rsid w:val="001F724B"/>
  </w:style>
  <w:style w:type="character" w:customStyle="1" w:styleId="EQChar">
    <w:name w:val="EQ Char"/>
    <w:link w:val="EQ"/>
    <w:qFormat/>
    <w:rsid w:val="00AD6685"/>
    <w:rPr>
      <w:rFonts w:ascii="Times New Roman" w:hAnsi="Times New Roman"/>
      <w:noProof/>
    </w:rPr>
  </w:style>
  <w:style w:type="character" w:customStyle="1" w:styleId="B1Char">
    <w:name w:val="B1 Char"/>
    <w:link w:val="B1"/>
    <w:rsid w:val="00AF4B51"/>
    <w:rPr>
      <w:rFonts w:ascii="Times New Roman" w:hAnsi="Times New Roman"/>
    </w:rPr>
  </w:style>
  <w:style w:type="paragraph" w:customStyle="1" w:styleId="FL">
    <w:name w:val="FL"/>
    <w:basedOn w:val="Normal"/>
    <w:uiPriority w:val="99"/>
    <w:rsid w:val="00E80A2E"/>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0163">
      <w:bodyDiv w:val="1"/>
      <w:marLeft w:val="0"/>
      <w:marRight w:val="0"/>
      <w:marTop w:val="0"/>
      <w:marBottom w:val="0"/>
      <w:divBdr>
        <w:top w:val="none" w:sz="0" w:space="0" w:color="auto"/>
        <w:left w:val="none" w:sz="0" w:space="0" w:color="auto"/>
        <w:bottom w:val="none" w:sz="0" w:space="0" w:color="auto"/>
        <w:right w:val="none" w:sz="0" w:space="0" w:color="auto"/>
      </w:divBdr>
    </w:div>
    <w:div w:id="379063506">
      <w:bodyDiv w:val="1"/>
      <w:marLeft w:val="0"/>
      <w:marRight w:val="0"/>
      <w:marTop w:val="0"/>
      <w:marBottom w:val="0"/>
      <w:divBdr>
        <w:top w:val="none" w:sz="0" w:space="0" w:color="auto"/>
        <w:left w:val="none" w:sz="0" w:space="0" w:color="auto"/>
        <w:bottom w:val="none" w:sz="0" w:space="0" w:color="auto"/>
        <w:right w:val="none" w:sz="0" w:space="0" w:color="auto"/>
      </w:divBdr>
    </w:div>
    <w:div w:id="554780928">
      <w:bodyDiv w:val="1"/>
      <w:marLeft w:val="0"/>
      <w:marRight w:val="0"/>
      <w:marTop w:val="0"/>
      <w:marBottom w:val="0"/>
      <w:divBdr>
        <w:top w:val="none" w:sz="0" w:space="0" w:color="auto"/>
        <w:left w:val="none" w:sz="0" w:space="0" w:color="auto"/>
        <w:bottom w:val="none" w:sz="0" w:space="0" w:color="auto"/>
        <w:right w:val="none" w:sz="0" w:space="0" w:color="auto"/>
      </w:divBdr>
    </w:div>
    <w:div w:id="668480100">
      <w:bodyDiv w:val="1"/>
      <w:marLeft w:val="0"/>
      <w:marRight w:val="0"/>
      <w:marTop w:val="0"/>
      <w:marBottom w:val="0"/>
      <w:divBdr>
        <w:top w:val="none" w:sz="0" w:space="0" w:color="auto"/>
        <w:left w:val="none" w:sz="0" w:space="0" w:color="auto"/>
        <w:bottom w:val="none" w:sz="0" w:space="0" w:color="auto"/>
        <w:right w:val="none" w:sz="0" w:space="0" w:color="auto"/>
      </w:divBdr>
    </w:div>
    <w:div w:id="920673470">
      <w:bodyDiv w:val="1"/>
      <w:marLeft w:val="0"/>
      <w:marRight w:val="0"/>
      <w:marTop w:val="0"/>
      <w:marBottom w:val="0"/>
      <w:divBdr>
        <w:top w:val="none" w:sz="0" w:space="0" w:color="auto"/>
        <w:left w:val="none" w:sz="0" w:space="0" w:color="auto"/>
        <w:bottom w:val="none" w:sz="0" w:space="0" w:color="auto"/>
        <w:right w:val="none" w:sz="0" w:space="0" w:color="auto"/>
      </w:divBdr>
    </w:div>
    <w:div w:id="1265764899">
      <w:bodyDiv w:val="1"/>
      <w:marLeft w:val="0"/>
      <w:marRight w:val="0"/>
      <w:marTop w:val="0"/>
      <w:marBottom w:val="0"/>
      <w:divBdr>
        <w:top w:val="none" w:sz="0" w:space="0" w:color="auto"/>
        <w:left w:val="none" w:sz="0" w:space="0" w:color="auto"/>
        <w:bottom w:val="none" w:sz="0" w:space="0" w:color="auto"/>
        <w:right w:val="none" w:sz="0" w:space="0" w:color="auto"/>
      </w:divBdr>
    </w:div>
    <w:div w:id="1480347469">
      <w:bodyDiv w:val="1"/>
      <w:marLeft w:val="0"/>
      <w:marRight w:val="0"/>
      <w:marTop w:val="0"/>
      <w:marBottom w:val="0"/>
      <w:divBdr>
        <w:top w:val="none" w:sz="0" w:space="0" w:color="auto"/>
        <w:left w:val="none" w:sz="0" w:space="0" w:color="auto"/>
        <w:bottom w:val="none" w:sz="0" w:space="0" w:color="auto"/>
        <w:right w:val="none" w:sz="0" w:space="0" w:color="auto"/>
      </w:divBdr>
    </w:div>
    <w:div w:id="158737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inmarsat.com\General%20-%203GPP%20RAN%201-2-3-4\24%20-%20RAN4\00%20-%20By%20Topic\12%20-%20OTA%20TRP%20TRS\112%20Maastricht\R4-2411546%20-%20NTN%20Modes%20of%20Operation%20-%20FR1%20O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51E9-1CEB-413C-B48D-A3CCEA258928}">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28DBB16A-365C-4E19-AE88-CCE6C33E9072}">
  <ds:schemaRefs>
    <ds:schemaRef ds:uri="http://schemas.microsoft.com/sharepoint/v3/contenttype/forms"/>
  </ds:schemaRefs>
</ds:datastoreItem>
</file>

<file path=customXml/itemProps3.xml><?xml version="1.0" encoding="utf-8"?>
<ds:datastoreItem xmlns:ds="http://schemas.openxmlformats.org/officeDocument/2006/customXml" ds:itemID="{1CDE5543-597A-4837-A9B8-E403ED4E6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EB466-7085-4CF1-8ABD-4C75A03C134D}">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R4-2411546 - NTN Modes of Operation - FR1 OTA.dot</Template>
  <TotalTime>102</TotalTime>
  <Pages>9</Pages>
  <Words>2889</Words>
  <Characters>14969</Characters>
  <Application>Microsoft Office Word</Application>
  <DocSecurity>0</DocSecurity>
  <Lines>124</Lines>
  <Paragraphs>35</Paragraphs>
  <ScaleCrop>false</ScaleCrop>
  <Company>ETSI Sophia Antipolis</Company>
  <LinksUpToDate>false</LinksUpToDate>
  <CharactersWithSpaces>17823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Alexander Rhodes</dc:creator>
  <cp:keywords>ESA, style sheet, Winword</cp:keywords>
  <dc:description/>
  <cp:lastModifiedBy>Luca Lodigiani</cp:lastModifiedBy>
  <cp:revision>167</cp:revision>
  <cp:lastPrinted>1900-01-01T08:00:00Z</cp:lastPrinted>
  <dcterms:created xsi:type="dcterms:W3CDTF">2024-08-09T00:06:00Z</dcterms:created>
  <dcterms:modified xsi:type="dcterms:W3CDTF">2024-08-10T00:18:00Z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